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1d9e75"/>
          <w:sz w:val="17"/>
          <w:szCs w:val="17"/>
          <w:rtl w:val="0"/>
        </w:rPr>
        <w:t xml:space="preserve">보도자료</w:t>
      </w:r>
      <w:r w:rsidDel="00000000" w:rsidR="00000000" w:rsidRPr="00000000">
        <w:rPr>
          <w:rtl w:val="0"/>
        </w:rPr>
      </w:r>
    </w:p>
    <w:p w:rsidR="00000000" w:rsidDel="00000000" w:rsidP="00000000" w:rsidRDefault="00000000" w:rsidRPr="00000000" w14:paraId="00000002">
      <w:pPr>
        <w:spacing w:after="80" w:before="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36"/>
          <w:szCs w:val="36"/>
          <w:rtl w:val="0"/>
        </w:rPr>
        <w:t xml:space="preserve">오가노이드 글로벌 생태계, 처음으로 한국에 모인다</w:t>
      </w:r>
      <w:r w:rsidDel="00000000" w:rsidR="00000000" w:rsidRPr="00000000">
        <w:rPr>
          <w:rtl w:val="0"/>
        </w:rPr>
      </w:r>
    </w:p>
    <w:p w:rsidR="00000000" w:rsidDel="00000000" w:rsidP="00000000" w:rsidRDefault="00000000" w:rsidRPr="00000000" w14:paraId="00000003">
      <w:pPr>
        <w:spacing w:after="200" w:before="40" w:lineRule="auto"/>
        <w:rPr>
          <w:rFonts w:ascii="Noto Sans KR" w:cs="Noto Sans KR" w:eastAsia="Noto Sans KR" w:hAnsi="Noto Sans KR"/>
        </w:rPr>
      </w:pPr>
      <w:r w:rsidDel="00000000" w:rsidR="00000000" w:rsidRPr="00000000">
        <w:rPr>
          <w:rFonts w:ascii="Noto Sans KR" w:cs="Noto Sans KR" w:eastAsia="Noto Sans KR" w:hAnsi="Noto Sans KR"/>
          <w:color w:val="5f5e5a"/>
          <w:sz w:val="23"/>
          <w:szCs w:val="23"/>
          <w:rtl w:val="0"/>
        </w:rPr>
        <w:t xml:space="preserve">ODC26, 9월 서울 개최 — iMPSS와 공식 MOU 체결, KRIBB·아시아 오가노이드 컨소시엄 등 글로벌 기관 파트너십 확정</w:t>
      </w:r>
      <w:r w:rsidDel="00000000" w:rsidR="00000000" w:rsidRPr="00000000">
        <w:rPr>
          <w:rtl w:val="0"/>
        </w:rPr>
      </w:r>
    </w:p>
    <w:p w:rsidR="00000000" w:rsidDel="00000000" w:rsidP="00000000" w:rsidRDefault="00000000" w:rsidRPr="00000000" w14:paraId="00000004">
      <w:pPr>
        <w:pBdr>
          <w:bottom w:color="d3d1c7" w:space="1" w:sz="4" w:val="single"/>
        </w:pBdr>
        <w:spacing w:after="200" w:before="120" w:lineRule="auto"/>
        <w:rPr>
          <w:rFonts w:ascii="Noto Sans KR" w:cs="Noto Sans KR" w:eastAsia="Noto Sans KR" w:hAnsi="Noto Sans KR"/>
        </w:rPr>
      </w:pPr>
      <w:r w:rsidDel="00000000" w:rsidR="00000000" w:rsidRPr="00000000">
        <w:rPr>
          <w:rtl w:val="0"/>
        </w:rPr>
      </w:r>
    </w:p>
    <w:tbl>
      <w:tblPr>
        <w:tblStyle w:val="Table1"/>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00"/>
        <w:gridCol w:w="6826"/>
        <w:tblGridChange w:id="0">
          <w:tblGrid>
            <w:gridCol w:w="2200"/>
            <w:gridCol w:w="6826"/>
          </w:tblGrid>
        </w:tblGridChange>
      </w:tblGrid>
      <w:tr>
        <w:trPr>
          <w:cantSplit w:val="0"/>
          <w:tblHeader w:val="0"/>
        </w:trPr>
        <w:tc>
          <w:tcPr>
            <w:tcBorders>
              <w:top w:color="d3d1c7" w:space="0" w:sz="4" w:val="single"/>
              <w:left w:color="d3d1c7" w:space="0" w:sz="4" w:val="single"/>
              <w:bottom w:color="d3d1c7" w:space="0" w:sz="4" w:val="single"/>
              <w:right w:color="d3d1c7" w:space="0" w:sz="4" w:val="single"/>
            </w:tcBorders>
            <w:shd w:fill="f1efe8" w:val="clear"/>
            <w:tcMar>
              <w:top w:w="80.0" w:type="dxa"/>
              <w:left w:w="160.0" w:type="dxa"/>
              <w:bottom w:w="80.0" w:type="dxa"/>
              <w:right w:w="120.0" w:type="dxa"/>
            </w:tcMar>
          </w:tcPr>
          <w:p w:rsidR="00000000" w:rsidDel="00000000" w:rsidP="00000000" w:rsidRDefault="00000000" w:rsidRPr="00000000" w14:paraId="00000005">
            <w:pPr>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배포일</w:t>
            </w:r>
            <w:r w:rsidDel="00000000" w:rsidR="00000000" w:rsidRPr="00000000">
              <w:rPr>
                <w:rtl w:val="0"/>
              </w:rPr>
            </w:r>
          </w:p>
        </w:tc>
        <w:tc>
          <w:tcPr>
            <w:tcBorders>
              <w:top w:color="d3d1c7" w:space="0" w:sz="4" w:val="single"/>
              <w:left w:color="d3d1c7" w:space="0" w:sz="4" w:val="single"/>
              <w:bottom w:color="d3d1c7" w:space="0" w:sz="4" w:val="single"/>
              <w:right w:color="d3d1c7" w:space="0" w:sz="4" w:val="single"/>
            </w:tcBorders>
            <w:tcMar>
              <w:top w:w="80.0" w:type="dxa"/>
              <w:left w:w="160.0" w:type="dxa"/>
              <w:bottom w:w="80.0" w:type="dxa"/>
              <w:right w:w="120.0" w:type="dxa"/>
            </w:tcMar>
          </w:tcPr>
          <w:p w:rsidR="00000000" w:rsidDel="00000000" w:rsidP="00000000" w:rsidRDefault="00000000" w:rsidRPr="00000000" w14:paraId="00000006">
            <w:pPr>
              <w:rPr>
                <w:rFonts w:ascii="Noto Sans KR" w:cs="Noto Sans KR" w:eastAsia="Noto Sans KR" w:hAnsi="Noto Sans KR"/>
              </w:rPr>
            </w:pPr>
            <w:r w:rsidDel="00000000" w:rsidR="00000000" w:rsidRPr="00000000">
              <w:rPr>
                <w:rFonts w:ascii="Noto Sans KR" w:cs="Noto Sans KR" w:eastAsia="Noto Sans KR" w:hAnsi="Noto Sans KR"/>
                <w:color w:val="0e0e0e"/>
                <w:sz w:val="20"/>
                <w:szCs w:val="20"/>
                <w:rtl w:val="0"/>
              </w:rPr>
              <w:t xml:space="preserve">즉시 배포 가능</w:t>
            </w:r>
            <w:r w:rsidDel="00000000" w:rsidR="00000000" w:rsidRPr="00000000">
              <w:rPr>
                <w:rtl w:val="0"/>
              </w:rPr>
            </w:r>
          </w:p>
        </w:tc>
      </w:tr>
      <w:tr>
        <w:trPr>
          <w:cantSplit w:val="0"/>
          <w:tblHeader w:val="0"/>
        </w:trPr>
        <w:tc>
          <w:tcPr>
            <w:tcBorders>
              <w:top w:color="d3d1c7" w:space="0" w:sz="4" w:val="single"/>
              <w:left w:color="d3d1c7" w:space="0" w:sz="4" w:val="single"/>
              <w:bottom w:color="d3d1c7" w:space="0" w:sz="4" w:val="single"/>
              <w:right w:color="d3d1c7" w:space="0" w:sz="4" w:val="single"/>
            </w:tcBorders>
            <w:shd w:fill="f1efe8" w:val="clear"/>
            <w:tcMar>
              <w:top w:w="80.0" w:type="dxa"/>
              <w:left w:w="160.0" w:type="dxa"/>
              <w:bottom w:w="80.0" w:type="dxa"/>
              <w:right w:w="120.0" w:type="dxa"/>
            </w:tcMar>
          </w:tcPr>
          <w:p w:rsidR="00000000" w:rsidDel="00000000" w:rsidP="00000000" w:rsidRDefault="00000000" w:rsidRPr="00000000" w14:paraId="00000007">
            <w:pPr>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행사명</w:t>
            </w:r>
            <w:r w:rsidDel="00000000" w:rsidR="00000000" w:rsidRPr="00000000">
              <w:rPr>
                <w:rtl w:val="0"/>
              </w:rPr>
            </w:r>
          </w:p>
        </w:tc>
        <w:tc>
          <w:tcPr>
            <w:tcBorders>
              <w:top w:color="d3d1c7" w:space="0" w:sz="4" w:val="single"/>
              <w:left w:color="d3d1c7" w:space="0" w:sz="4" w:val="single"/>
              <w:bottom w:color="d3d1c7" w:space="0" w:sz="4" w:val="single"/>
              <w:right w:color="d3d1c7" w:space="0" w:sz="4" w:val="single"/>
            </w:tcBorders>
            <w:tcMar>
              <w:top w:w="80.0" w:type="dxa"/>
              <w:left w:w="160.0" w:type="dxa"/>
              <w:bottom w:w="80.0" w:type="dxa"/>
              <w:right w:w="120.0" w:type="dxa"/>
            </w:tcMar>
          </w:tcPr>
          <w:p w:rsidR="00000000" w:rsidDel="00000000" w:rsidP="00000000" w:rsidRDefault="00000000" w:rsidRPr="00000000" w14:paraId="00000008">
            <w:pPr>
              <w:rPr>
                <w:rFonts w:ascii="Noto Sans KR" w:cs="Noto Sans KR" w:eastAsia="Noto Sans KR" w:hAnsi="Noto Sans KR"/>
              </w:rPr>
            </w:pPr>
            <w:r w:rsidDel="00000000" w:rsidR="00000000" w:rsidRPr="00000000">
              <w:rPr>
                <w:rFonts w:ascii="Noto Sans KR" w:cs="Noto Sans KR" w:eastAsia="Noto Sans KR" w:hAnsi="Noto Sans KR"/>
                <w:color w:val="0e0e0e"/>
                <w:sz w:val="20"/>
                <w:szCs w:val="20"/>
                <w:rtl w:val="0"/>
              </w:rPr>
              <w:t xml:space="preserve">ODC26 Mirrors : The Reflective Turn</w:t>
            </w:r>
            <w:r w:rsidDel="00000000" w:rsidR="00000000" w:rsidRPr="00000000">
              <w:rPr>
                <w:rtl w:val="0"/>
              </w:rPr>
            </w:r>
          </w:p>
        </w:tc>
      </w:tr>
      <w:tr>
        <w:trPr>
          <w:cantSplit w:val="0"/>
          <w:tblHeader w:val="0"/>
        </w:trPr>
        <w:tc>
          <w:tcPr>
            <w:tcBorders>
              <w:top w:color="d3d1c7" w:space="0" w:sz="4" w:val="single"/>
              <w:left w:color="d3d1c7" w:space="0" w:sz="4" w:val="single"/>
              <w:bottom w:color="d3d1c7" w:space="0" w:sz="4" w:val="single"/>
              <w:right w:color="d3d1c7" w:space="0" w:sz="4" w:val="single"/>
            </w:tcBorders>
            <w:shd w:fill="f1efe8" w:val="clear"/>
            <w:tcMar>
              <w:top w:w="80.0" w:type="dxa"/>
              <w:left w:w="160.0" w:type="dxa"/>
              <w:bottom w:w="80.0" w:type="dxa"/>
              <w:right w:w="120.0" w:type="dxa"/>
            </w:tcMar>
          </w:tcPr>
          <w:p w:rsidR="00000000" w:rsidDel="00000000" w:rsidP="00000000" w:rsidRDefault="00000000" w:rsidRPr="00000000" w14:paraId="00000009">
            <w:pPr>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일시</w:t>
            </w:r>
            <w:r w:rsidDel="00000000" w:rsidR="00000000" w:rsidRPr="00000000">
              <w:rPr>
                <w:rtl w:val="0"/>
              </w:rPr>
            </w:r>
          </w:p>
        </w:tc>
        <w:tc>
          <w:tcPr>
            <w:tcBorders>
              <w:top w:color="d3d1c7" w:space="0" w:sz="4" w:val="single"/>
              <w:left w:color="d3d1c7" w:space="0" w:sz="4" w:val="single"/>
              <w:bottom w:color="d3d1c7" w:space="0" w:sz="4" w:val="single"/>
              <w:right w:color="d3d1c7" w:space="0" w:sz="4" w:val="single"/>
            </w:tcBorders>
            <w:tcMar>
              <w:top w:w="80.0" w:type="dxa"/>
              <w:left w:w="160.0" w:type="dxa"/>
              <w:bottom w:w="80.0" w:type="dxa"/>
              <w:right w:w="120.0" w:type="dxa"/>
            </w:tcMar>
          </w:tcPr>
          <w:p w:rsidR="00000000" w:rsidDel="00000000" w:rsidP="00000000" w:rsidRDefault="00000000" w:rsidRPr="00000000" w14:paraId="0000000A">
            <w:pPr>
              <w:rPr>
                <w:rFonts w:ascii="Noto Sans KR" w:cs="Noto Sans KR" w:eastAsia="Noto Sans KR" w:hAnsi="Noto Sans KR"/>
              </w:rPr>
            </w:pPr>
            <w:r w:rsidDel="00000000" w:rsidR="00000000" w:rsidRPr="00000000">
              <w:rPr>
                <w:rFonts w:ascii="Noto Sans KR" w:cs="Noto Sans KR" w:eastAsia="Noto Sans KR" w:hAnsi="Noto Sans KR"/>
                <w:color w:val="0e0e0e"/>
                <w:sz w:val="20"/>
                <w:szCs w:val="20"/>
                <w:rtl w:val="0"/>
              </w:rPr>
              <w:t xml:space="preserve">2026년 9월 17일(목) – 9월 19일(토)</w:t>
            </w:r>
            <w:r w:rsidDel="00000000" w:rsidR="00000000" w:rsidRPr="00000000">
              <w:rPr>
                <w:rtl w:val="0"/>
              </w:rPr>
            </w:r>
          </w:p>
        </w:tc>
      </w:tr>
      <w:tr>
        <w:trPr>
          <w:cantSplit w:val="0"/>
          <w:tblHeader w:val="0"/>
        </w:trPr>
        <w:tc>
          <w:tcPr>
            <w:tcBorders>
              <w:top w:color="d3d1c7" w:space="0" w:sz="4" w:val="single"/>
              <w:left w:color="d3d1c7" w:space="0" w:sz="4" w:val="single"/>
              <w:bottom w:color="d3d1c7" w:space="0" w:sz="4" w:val="single"/>
              <w:right w:color="d3d1c7" w:space="0" w:sz="4" w:val="single"/>
            </w:tcBorders>
            <w:shd w:fill="f1efe8" w:val="clear"/>
            <w:tcMar>
              <w:top w:w="80.0" w:type="dxa"/>
              <w:left w:w="160.0" w:type="dxa"/>
              <w:bottom w:w="80.0" w:type="dxa"/>
              <w:right w:w="120.0" w:type="dxa"/>
            </w:tcMar>
          </w:tcPr>
          <w:p w:rsidR="00000000" w:rsidDel="00000000" w:rsidP="00000000" w:rsidRDefault="00000000" w:rsidRPr="00000000" w14:paraId="0000000B">
            <w:pPr>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장소</w:t>
            </w:r>
            <w:r w:rsidDel="00000000" w:rsidR="00000000" w:rsidRPr="00000000">
              <w:rPr>
                <w:rtl w:val="0"/>
              </w:rPr>
            </w:r>
          </w:p>
        </w:tc>
        <w:tc>
          <w:tcPr>
            <w:tcBorders>
              <w:top w:color="d3d1c7" w:space="0" w:sz="4" w:val="single"/>
              <w:left w:color="d3d1c7" w:space="0" w:sz="4" w:val="single"/>
              <w:bottom w:color="d3d1c7" w:space="0" w:sz="4" w:val="single"/>
              <w:right w:color="d3d1c7" w:space="0" w:sz="4" w:val="single"/>
            </w:tcBorders>
            <w:tcMar>
              <w:top w:w="80.0" w:type="dxa"/>
              <w:left w:w="160.0" w:type="dxa"/>
              <w:bottom w:w="80.0" w:type="dxa"/>
              <w:right w:w="120.0" w:type="dxa"/>
            </w:tcMar>
          </w:tcPr>
          <w:p w:rsidR="00000000" w:rsidDel="00000000" w:rsidP="00000000" w:rsidRDefault="00000000" w:rsidRPr="00000000" w14:paraId="0000000C">
            <w:pPr>
              <w:rPr>
                <w:rFonts w:ascii="Noto Sans KR" w:cs="Noto Sans KR" w:eastAsia="Noto Sans KR" w:hAnsi="Noto Sans KR"/>
              </w:rPr>
            </w:pPr>
            <w:r w:rsidDel="00000000" w:rsidR="00000000" w:rsidRPr="00000000">
              <w:rPr>
                <w:rFonts w:ascii="Noto Sans KR" w:cs="Noto Sans KR" w:eastAsia="Noto Sans KR" w:hAnsi="Noto Sans KR"/>
                <w:color w:val="0e0e0e"/>
                <w:sz w:val="20"/>
                <w:szCs w:val="20"/>
                <w:rtl w:val="0"/>
              </w:rPr>
              <w:t xml:space="preserve">파이팩토리 스튜디오, 서울 광진구</w:t>
            </w:r>
            <w:r w:rsidDel="00000000" w:rsidR="00000000" w:rsidRPr="00000000">
              <w:rPr>
                <w:rtl w:val="0"/>
              </w:rPr>
            </w:r>
          </w:p>
        </w:tc>
      </w:tr>
      <w:tr>
        <w:trPr>
          <w:cantSplit w:val="0"/>
          <w:tblHeader w:val="0"/>
        </w:trPr>
        <w:tc>
          <w:tcPr>
            <w:tcBorders>
              <w:top w:color="d3d1c7" w:space="0" w:sz="4" w:val="single"/>
              <w:left w:color="d3d1c7" w:space="0" w:sz="4" w:val="single"/>
              <w:bottom w:color="d3d1c7" w:space="0" w:sz="4" w:val="single"/>
              <w:right w:color="d3d1c7" w:space="0" w:sz="4" w:val="single"/>
            </w:tcBorders>
            <w:shd w:fill="f1efe8" w:val="clear"/>
            <w:tcMar>
              <w:top w:w="80.0" w:type="dxa"/>
              <w:left w:w="160.0" w:type="dxa"/>
              <w:bottom w:w="80.0" w:type="dxa"/>
              <w:right w:w="120.0" w:type="dxa"/>
            </w:tcMar>
          </w:tcPr>
          <w:p w:rsidR="00000000" w:rsidDel="00000000" w:rsidP="00000000" w:rsidRDefault="00000000" w:rsidRPr="00000000" w14:paraId="0000000D">
            <w:pPr>
              <w:rPr>
                <w:rFonts w:ascii="Noto Sans KR" w:cs="Noto Sans KR" w:eastAsia="Noto Sans KR" w:hAnsi="Noto Sans KR"/>
                <w:b w:val="1"/>
                <w:bCs w:val="1"/>
                <w:color w:val="0e0e0e"/>
                <w:sz w:val="20"/>
                <w:szCs w:val="20"/>
              </w:rPr>
            </w:pPr>
            <w:r w:rsidDel="00000000" w:rsidR="00000000" w:rsidRPr="00000000">
              <w:rPr>
                <w:rFonts w:ascii="Noto Sans KR" w:cs="Noto Sans KR" w:eastAsia="Noto Sans KR" w:hAnsi="Noto Sans KR"/>
                <w:b w:val="1"/>
                <w:bCs w:val="1"/>
                <w:color w:val="0e0e0e"/>
                <w:sz w:val="20"/>
                <w:szCs w:val="20"/>
                <w:rtl w:val="0"/>
              </w:rPr>
              <w:t xml:space="preserve">입장</w:t>
            </w:r>
          </w:p>
        </w:tc>
        <w:tc>
          <w:tcPr>
            <w:tcBorders>
              <w:top w:color="d3d1c7" w:space="0" w:sz="4" w:val="single"/>
              <w:left w:color="d3d1c7" w:space="0" w:sz="4" w:val="single"/>
              <w:bottom w:color="d3d1c7" w:space="0" w:sz="4" w:val="single"/>
              <w:right w:color="d3d1c7" w:space="0" w:sz="4" w:val="single"/>
            </w:tcBorders>
            <w:tcMar>
              <w:top w:w="80.0" w:type="dxa"/>
              <w:left w:w="160.0" w:type="dxa"/>
              <w:bottom w:w="80.0" w:type="dxa"/>
              <w:right w:w="120.0" w:type="dxa"/>
            </w:tcMar>
          </w:tcPr>
          <w:p w:rsidR="00000000" w:rsidDel="00000000" w:rsidP="00000000" w:rsidRDefault="00000000" w:rsidRPr="00000000" w14:paraId="0000000E">
            <w:pPr>
              <w:rPr>
                <w:rFonts w:ascii="Noto Sans KR" w:cs="Noto Sans KR" w:eastAsia="Noto Sans KR" w:hAnsi="Noto Sans KR"/>
                <w:color w:val="0e0e0e"/>
                <w:sz w:val="20"/>
                <w:szCs w:val="20"/>
              </w:rPr>
            </w:pPr>
            <w:r w:rsidDel="00000000" w:rsidR="00000000" w:rsidRPr="00000000">
              <w:rPr>
                <w:rFonts w:ascii="Noto Sans KR" w:cs="Noto Sans KR" w:eastAsia="Noto Sans KR" w:hAnsi="Noto Sans KR"/>
                <w:color w:val="0e0e0e"/>
                <w:sz w:val="20"/>
                <w:szCs w:val="20"/>
                <w:rtl w:val="0"/>
              </w:rPr>
              <w:t xml:space="preserve">온라인 사전 등록 (유료·무료)</w:t>
            </w:r>
          </w:p>
        </w:tc>
      </w:tr>
      <w:tr>
        <w:trPr>
          <w:cantSplit w:val="0"/>
          <w:tblHeader w:val="0"/>
        </w:trPr>
        <w:tc>
          <w:tcPr>
            <w:tcBorders>
              <w:top w:color="d3d1c7" w:space="0" w:sz="4" w:val="single"/>
              <w:left w:color="d3d1c7" w:space="0" w:sz="4" w:val="single"/>
              <w:bottom w:color="d3d1c7" w:space="0" w:sz="4" w:val="single"/>
              <w:right w:color="d3d1c7" w:space="0" w:sz="4" w:val="single"/>
            </w:tcBorders>
            <w:shd w:fill="f1efe8" w:val="clear"/>
            <w:tcMar>
              <w:top w:w="80.0" w:type="dxa"/>
              <w:left w:w="160.0" w:type="dxa"/>
              <w:bottom w:w="80.0" w:type="dxa"/>
              <w:right w:w="120.0" w:type="dxa"/>
            </w:tcMar>
          </w:tcPr>
          <w:p w:rsidR="00000000" w:rsidDel="00000000" w:rsidP="00000000" w:rsidRDefault="00000000" w:rsidRPr="00000000" w14:paraId="0000000F">
            <w:pPr>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공식 웹사이트</w:t>
            </w:r>
            <w:r w:rsidDel="00000000" w:rsidR="00000000" w:rsidRPr="00000000">
              <w:rPr>
                <w:rtl w:val="0"/>
              </w:rPr>
            </w:r>
          </w:p>
        </w:tc>
        <w:tc>
          <w:tcPr>
            <w:tcBorders>
              <w:top w:color="d3d1c7" w:space="0" w:sz="4" w:val="single"/>
              <w:left w:color="d3d1c7" w:space="0" w:sz="4" w:val="single"/>
              <w:bottom w:color="d3d1c7" w:space="0" w:sz="4" w:val="single"/>
              <w:right w:color="d3d1c7" w:space="0" w:sz="4" w:val="single"/>
            </w:tcBorders>
            <w:tcMar>
              <w:top w:w="80.0" w:type="dxa"/>
              <w:left w:w="160.0" w:type="dxa"/>
              <w:bottom w:w="80.0" w:type="dxa"/>
              <w:right w:w="120.0" w:type="dxa"/>
            </w:tcMar>
          </w:tcPr>
          <w:p w:rsidR="00000000" w:rsidDel="00000000" w:rsidP="00000000" w:rsidRDefault="00000000" w:rsidRPr="00000000" w14:paraId="00000010">
            <w:pPr>
              <w:rPr>
                <w:rFonts w:ascii="Noto Sans KR" w:cs="Noto Sans KR" w:eastAsia="Noto Sans KR" w:hAnsi="Noto Sans KR"/>
              </w:rPr>
            </w:pPr>
            <w:r w:rsidDel="00000000" w:rsidR="00000000" w:rsidRPr="00000000">
              <w:rPr>
                <w:rFonts w:ascii="Noto Sans KR" w:cs="Noto Sans KR" w:eastAsia="Noto Sans KR" w:hAnsi="Noto Sans KR"/>
                <w:color w:val="0e0e0e"/>
                <w:sz w:val="20"/>
                <w:szCs w:val="20"/>
                <w:rtl w:val="0"/>
              </w:rPr>
              <w:t xml:space="preserve">odc.network</w:t>
            </w:r>
            <w:r w:rsidDel="00000000" w:rsidR="00000000" w:rsidRPr="00000000">
              <w:rPr>
                <w:rtl w:val="0"/>
              </w:rPr>
            </w:r>
          </w:p>
        </w:tc>
      </w:tr>
      <w:tr>
        <w:trPr>
          <w:cantSplit w:val="0"/>
          <w:tblHeader w:val="0"/>
        </w:trPr>
        <w:tc>
          <w:tcPr>
            <w:tcBorders>
              <w:top w:color="d3d1c7" w:space="0" w:sz="4" w:val="single"/>
              <w:left w:color="d3d1c7" w:space="0" w:sz="4" w:val="single"/>
              <w:bottom w:color="d3d1c7" w:space="0" w:sz="4" w:val="single"/>
              <w:right w:color="d3d1c7" w:space="0" w:sz="4" w:val="single"/>
            </w:tcBorders>
            <w:shd w:fill="f1efe8" w:val="clear"/>
            <w:tcMar>
              <w:top w:w="80.0" w:type="dxa"/>
              <w:left w:w="160.0" w:type="dxa"/>
              <w:bottom w:w="80.0" w:type="dxa"/>
              <w:right w:w="120.0" w:type="dxa"/>
            </w:tcMar>
          </w:tcPr>
          <w:p w:rsidR="00000000" w:rsidDel="00000000" w:rsidP="00000000" w:rsidRDefault="00000000" w:rsidRPr="00000000" w14:paraId="00000011">
            <w:pPr>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문의</w:t>
            </w:r>
            <w:r w:rsidDel="00000000" w:rsidR="00000000" w:rsidRPr="00000000">
              <w:rPr>
                <w:rtl w:val="0"/>
              </w:rPr>
            </w:r>
          </w:p>
        </w:tc>
        <w:tc>
          <w:tcPr>
            <w:tcBorders>
              <w:top w:color="d3d1c7" w:space="0" w:sz="4" w:val="single"/>
              <w:left w:color="d3d1c7" w:space="0" w:sz="4" w:val="single"/>
              <w:bottom w:color="d3d1c7" w:space="0" w:sz="4" w:val="single"/>
              <w:right w:color="d3d1c7" w:space="0" w:sz="4" w:val="single"/>
            </w:tcBorders>
            <w:tcMar>
              <w:top w:w="80.0" w:type="dxa"/>
              <w:left w:w="160.0" w:type="dxa"/>
              <w:bottom w:w="80.0" w:type="dxa"/>
              <w:right w:w="120.0" w:type="dxa"/>
            </w:tcMar>
          </w:tcPr>
          <w:p w:rsidR="00000000" w:rsidDel="00000000" w:rsidP="00000000" w:rsidRDefault="00000000" w:rsidRPr="00000000" w14:paraId="00000012">
            <w:pPr>
              <w:rPr>
                <w:rFonts w:ascii="Noto Sans KR" w:cs="Noto Sans KR" w:eastAsia="Noto Sans KR" w:hAnsi="Noto Sans KR"/>
              </w:rPr>
            </w:pPr>
            <w:r w:rsidDel="00000000" w:rsidR="00000000" w:rsidRPr="00000000">
              <w:rPr>
                <w:rFonts w:ascii="Noto Sans KR" w:cs="Noto Sans KR" w:eastAsia="Noto Sans KR" w:hAnsi="Noto Sans KR"/>
                <w:color w:val="0e0e0e"/>
                <w:sz w:val="20"/>
                <w:szCs w:val="20"/>
                <w:rtl w:val="0"/>
              </w:rPr>
              <w:t xml:space="preserve">info@odc.network</w:t>
            </w:r>
            <w:r w:rsidDel="00000000" w:rsidR="00000000" w:rsidRPr="00000000">
              <w:rPr>
                <w:rtl w:val="0"/>
              </w:rPr>
            </w:r>
          </w:p>
        </w:tc>
      </w:tr>
    </w:tbl>
    <w:p w:rsidR="00000000" w:rsidDel="00000000" w:rsidP="00000000" w:rsidRDefault="00000000" w:rsidRPr="00000000" w14:paraId="00000013">
      <w:pPr>
        <w:spacing w:before="280" w:lineRule="auto"/>
        <w:rPr>
          <w:rFonts w:ascii="Noto Sans KR" w:cs="Noto Sans KR" w:eastAsia="Noto Sans KR" w:hAnsi="Noto Sans KR"/>
        </w:rPr>
      </w:pPr>
      <w:r w:rsidDel="00000000" w:rsidR="00000000" w:rsidRPr="00000000">
        <w:rPr>
          <w:rtl w:val="0"/>
        </w:rPr>
      </w:r>
    </w:p>
    <w:p w:rsidR="00000000" w:rsidDel="00000000" w:rsidP="00000000" w:rsidRDefault="00000000" w:rsidRPr="00000000" w14:paraId="00000014">
      <w:pPr>
        <w:spacing w:after="120" w:before="20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서울, 2026년 — </w:t>
      </w:r>
      <w:r w:rsidDel="00000000" w:rsidR="00000000" w:rsidRPr="00000000">
        <w:rPr>
          <w:rtl w:val="0"/>
        </w:rPr>
      </w:r>
    </w:p>
    <w:p w:rsidR="00000000" w:rsidDel="00000000" w:rsidP="00000000" w:rsidRDefault="00000000" w:rsidRPr="00000000" w14:paraId="00000015">
      <w:pPr>
        <w:spacing w:after="16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차세대 생체 모델의 핵심으로 전 세계의 주목을 받고 있는 오가노이드(organoid) 분야의 연구자, 산업계, 규제 전문가들이 올해 처음으로 한국에서 한자리에 모인다. 오가노이드사이언스와 AFI(Animal-Free Initiative)가 공동 주최하는 'ODC26 : Mirrors’가 오는 9월 17일부터 19일까지 광진구 파이팩토리 스튜디오에서 개최된다.</w:t>
      </w:r>
      <w:r w:rsidDel="00000000" w:rsidR="00000000" w:rsidRPr="00000000">
        <w:rPr>
          <w:rtl w:val="0"/>
        </w:rPr>
      </w:r>
    </w:p>
    <w:p w:rsidR="00000000" w:rsidDel="00000000" w:rsidP="00000000" w:rsidRDefault="00000000" w:rsidRPr="00000000" w14:paraId="00000016">
      <w:pPr>
        <w:spacing w:after="16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2018년 한국에서 시작된 ODC(Organoid Developer Conference)는 현재 전 세계 1,000개 이상의 기관이 참여하는 국제 플랫폼으로 성장했다. 올해 행사에는 Organoids Are Us, K-오가노이드 컨소시엄, 아시아 오가노이드 컨소시엄, 한국줄기세포학회(KSSCR) 분과, 한국생명공학연구원(KRIBB) 등 오가노이드 및 유관 분야의 핵심 글로벌 기관들이 파트너로 함께한다. 특히 올해 ODC는 세계 미세생리학적 시스템(MPS) 분야를 대표하는 국제 학술 단체 International MPS Society(iMPSS)와 공식 양해각서(MOU)를 체결, 오가노이드와 MPS 두 분야가 사상 처음으로 공동 세션과 상호 어워드를 포함한 구조적 협력 체계를 갖추게 됐다.</w:t>
      </w:r>
      <w:r w:rsidDel="00000000" w:rsidR="00000000" w:rsidRPr="00000000">
        <w:rPr>
          <w:rtl w:val="0"/>
        </w:rPr>
      </w:r>
    </w:p>
    <w:p w:rsidR="00000000" w:rsidDel="00000000" w:rsidP="00000000" w:rsidRDefault="00000000" w:rsidRPr="00000000" w14:paraId="00000017">
      <w:pPr>
        <w:pBdr>
          <w:left w:color="1d9e75" w:space="8" w:sz="12" w:val="single"/>
        </w:pBdr>
        <w:spacing w:after="200" w:before="200" w:lineRule="auto"/>
        <w:ind w:left="480" w:firstLine="0"/>
        <w:rPr>
          <w:rFonts w:ascii="Noto Sans KR" w:cs="Noto Sans KR" w:eastAsia="Noto Sans KR" w:hAnsi="Noto Sans KR"/>
        </w:rPr>
      </w:pPr>
      <w:r w:rsidDel="00000000" w:rsidR="00000000" w:rsidRPr="00000000">
        <w:rPr>
          <w:rFonts w:ascii="Noto Sans KR" w:cs="Noto Sans KR" w:eastAsia="Noto Sans KR" w:hAnsi="Noto Sans KR"/>
          <w:i w:val="1"/>
          <w:iCs w:val="1"/>
          <w:color w:val="5f5e5a"/>
          <w:sz w:val="22"/>
          <w:szCs w:val="22"/>
          <w:rtl w:val="0"/>
        </w:rPr>
        <w:t xml:space="preserve">ODC와 iMPSS의 MOU 체결은 오가노이드와 미생리학적 시스템(MPS) 두 분야가 처음으로 하나의 협력 구조 안에서 만난다는 것을 의미합니다. 차세대 생체 모델의 표준화·산업화·임상 적용을 향한 실질적 논의가 서울에서 시작됩니다.</w:t>
      </w:r>
      <w:r w:rsidDel="00000000" w:rsidR="00000000" w:rsidRPr="00000000">
        <w:rPr>
          <w:rtl w:val="0"/>
        </w:rPr>
      </w:r>
    </w:p>
    <w:p w:rsidR="00000000" w:rsidDel="00000000" w:rsidP="00000000" w:rsidRDefault="00000000" w:rsidRPr="00000000" w14:paraId="00000018">
      <w:pPr>
        <w:spacing w:after="80" w:before="2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2"/>
          <w:szCs w:val="22"/>
          <w:rtl w:val="0"/>
        </w:rPr>
        <w:t xml:space="preserve">■  주제: Mirrors — The Reflective Turn (성찰적 전환)</w:t>
      </w:r>
      <w:r w:rsidDel="00000000" w:rsidR="00000000" w:rsidRPr="00000000">
        <w:rPr>
          <w:rtl w:val="0"/>
        </w:rPr>
      </w:r>
    </w:p>
    <w:p w:rsidR="00000000" w:rsidDel="00000000" w:rsidP="00000000" w:rsidRDefault="00000000" w:rsidRPr="00000000" w14:paraId="00000019">
      <w:pPr>
        <w:spacing w:after="16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ODC 2026의 주제 'Mirrors: The Reflective Turn'은 오가노이드를 비롯한 차세대 생체 모델 기술이 생명을 단순히 관찰하는 도구를 넘어, 인체의 작동 방식을 스스로 드러내는 시대로의 전환을 상징한다. 이 주제 아래 과학적 발견과 기술 혁신, 그리고 그것이 사회에 미치는 의미를 함께 조망한다.</w:t>
      </w:r>
      <w:r w:rsidDel="00000000" w:rsidR="00000000" w:rsidRPr="00000000">
        <w:rPr>
          <w:rtl w:val="0"/>
        </w:rPr>
      </w:r>
    </w:p>
    <w:p w:rsidR="00000000" w:rsidDel="00000000" w:rsidP="00000000" w:rsidRDefault="00000000" w:rsidRPr="00000000" w14:paraId="0000001A">
      <w:pPr>
        <w:spacing w:after="80" w:before="2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2"/>
          <w:szCs w:val="22"/>
          <w:rtl w:val="0"/>
        </w:rPr>
        <w:t xml:space="preserve">■  주요 프로그램 의제</w:t>
      </w:r>
      <w:r w:rsidDel="00000000" w:rsidR="00000000" w:rsidRPr="00000000">
        <w:rPr>
          <w:rtl w:val="0"/>
        </w:rPr>
      </w:r>
    </w:p>
    <w:p w:rsidR="00000000" w:rsidDel="00000000" w:rsidP="00000000" w:rsidRDefault="00000000" w:rsidRPr="00000000" w14:paraId="0000001B">
      <w:pPr>
        <w:spacing w:after="10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ODC 2026은 다음의 핵심 영역을 중심으로 연구 및 산업 담론을 전개한다.</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560" w:right="0" w:hanging="280"/>
        <w:jc w:val="left"/>
        <w:rPr>
          <w:rFonts w:ascii="Noto Sans KR" w:cs="Noto Sans KR" w:eastAsia="Noto Sans KR" w:hAnsi="Noto Sans KR"/>
          <w:b w:val="0"/>
          <w:bCs w:val="0"/>
          <w:i w:val="0"/>
          <w:iCs w:val="0"/>
          <w:smallCaps w:val="0"/>
          <w:strike w:val="0"/>
          <w:color w:val="000000"/>
          <w:sz w:val="21"/>
          <w:szCs w:val="21"/>
          <w:u w:val="none"/>
          <w:shd w:fill="auto" w:val="clear"/>
          <w:vertAlign w:val="baseline"/>
        </w:rPr>
      </w:pPr>
      <w:r w:rsidDel="00000000" w:rsidR="00000000" w:rsidRPr="00000000">
        <w:rPr>
          <w:rFonts w:ascii="Noto Sans KR" w:cs="Noto Sans KR" w:eastAsia="Noto Sans KR" w:hAnsi="Noto Sans KR"/>
          <w:b w:val="0"/>
          <w:bCs w:val="0"/>
          <w:i w:val="0"/>
          <w:iCs w:val="0"/>
          <w:smallCaps w:val="0"/>
          <w:strike w:val="0"/>
          <w:color w:val="0e0e0e"/>
          <w:sz w:val="21"/>
          <w:szCs w:val="21"/>
          <w:u w:val="none"/>
          <w:shd w:fill="auto" w:val="clear"/>
          <w:vertAlign w:val="baseline"/>
          <w:rtl w:val="0"/>
        </w:rPr>
        <w:t xml:space="preserve">오가노이드 시스템 및 플랫폼 진화 — </w:t>
      </w:r>
      <w:r w:rsidDel="00000000" w:rsidR="00000000" w:rsidRPr="00000000">
        <w:rPr>
          <w:rFonts w:ascii="Noto Sans KR" w:cs="Noto Sans KR" w:eastAsia="Noto Sans KR" w:hAnsi="Noto Sans KR"/>
          <w:color w:val="0e0e0e"/>
          <w:rtl w:val="0"/>
        </w:rPr>
        <w:t xml:space="preserve">다양한 조직 및 복합 모델로 확장되는 최신 흐름 조망</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560" w:right="0" w:hanging="280"/>
        <w:jc w:val="left"/>
        <w:rPr>
          <w:rFonts w:ascii="Noto Sans KR" w:cs="Noto Sans KR" w:eastAsia="Noto Sans KR" w:hAnsi="Noto Sans KR"/>
          <w:b w:val="0"/>
          <w:bCs w:val="0"/>
          <w:i w:val="0"/>
          <w:iCs w:val="0"/>
          <w:smallCaps w:val="0"/>
          <w:strike w:val="0"/>
          <w:color w:val="000000"/>
          <w:sz w:val="21"/>
          <w:szCs w:val="21"/>
          <w:u w:val="none"/>
          <w:shd w:fill="auto" w:val="clear"/>
          <w:vertAlign w:val="baseline"/>
        </w:rPr>
      </w:pPr>
      <w:r w:rsidDel="00000000" w:rsidR="00000000" w:rsidRPr="00000000">
        <w:rPr>
          <w:rFonts w:ascii="Noto Sans KR" w:cs="Noto Sans KR" w:eastAsia="Noto Sans KR" w:hAnsi="Noto Sans KR"/>
          <w:b w:val="0"/>
          <w:bCs w:val="0"/>
          <w:i w:val="0"/>
          <w:iCs w:val="0"/>
          <w:smallCaps w:val="0"/>
          <w:strike w:val="0"/>
          <w:color w:val="0e0e0e"/>
          <w:sz w:val="21"/>
          <w:szCs w:val="21"/>
          <w:u w:val="none"/>
          <w:shd w:fill="auto" w:val="clear"/>
          <w:vertAlign w:val="baseline"/>
          <w:rtl w:val="0"/>
        </w:rPr>
        <w:t xml:space="preserve">질환 모델링과 정밀의료 — 약물 반응 예측, 환자 맞춤형 치료 적용 사례</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560" w:right="0" w:hanging="280"/>
        <w:jc w:val="left"/>
        <w:rPr>
          <w:rFonts w:ascii="Noto Sans KR" w:cs="Noto Sans KR" w:eastAsia="Noto Sans KR" w:hAnsi="Noto Sans KR"/>
          <w:b w:val="0"/>
          <w:bCs w:val="0"/>
          <w:i w:val="0"/>
          <w:iCs w:val="0"/>
          <w:smallCaps w:val="0"/>
          <w:strike w:val="0"/>
          <w:color w:val="000000"/>
          <w:sz w:val="21"/>
          <w:szCs w:val="21"/>
          <w:u w:val="none"/>
          <w:shd w:fill="auto" w:val="clear"/>
          <w:vertAlign w:val="baseline"/>
        </w:rPr>
      </w:pPr>
      <w:r w:rsidDel="00000000" w:rsidR="00000000" w:rsidRPr="00000000">
        <w:rPr>
          <w:rFonts w:ascii="Noto Sans KR" w:cs="Noto Sans KR" w:eastAsia="Noto Sans KR" w:hAnsi="Noto Sans KR"/>
          <w:b w:val="0"/>
          <w:bCs w:val="0"/>
          <w:i w:val="0"/>
          <w:iCs w:val="0"/>
          <w:smallCaps w:val="0"/>
          <w:strike w:val="0"/>
          <w:color w:val="0e0e0e"/>
          <w:sz w:val="21"/>
          <w:szCs w:val="21"/>
          <w:u w:val="none"/>
          <w:shd w:fill="auto" w:val="clear"/>
          <w:vertAlign w:val="baseline"/>
          <w:rtl w:val="0"/>
        </w:rPr>
        <w:t xml:space="preserve">융합 기술 — Organ-on-Chip, 인공장기, 바이오엔지니어링 차세대 시스템</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560" w:right="0" w:hanging="280"/>
        <w:jc w:val="left"/>
        <w:rPr>
          <w:rFonts w:ascii="Noto Sans KR" w:cs="Noto Sans KR" w:eastAsia="Noto Sans KR" w:hAnsi="Noto Sans KR"/>
          <w:b w:val="0"/>
          <w:bCs w:val="0"/>
          <w:i w:val="0"/>
          <w:iCs w:val="0"/>
          <w:smallCaps w:val="0"/>
          <w:strike w:val="0"/>
          <w:color w:val="000000"/>
          <w:sz w:val="21"/>
          <w:szCs w:val="21"/>
          <w:u w:val="none"/>
          <w:shd w:fill="auto" w:val="clear"/>
          <w:vertAlign w:val="baseline"/>
        </w:rPr>
      </w:pPr>
      <w:r w:rsidDel="00000000" w:rsidR="00000000" w:rsidRPr="00000000">
        <w:rPr>
          <w:rFonts w:ascii="Noto Sans KR" w:cs="Noto Sans KR" w:eastAsia="Noto Sans KR" w:hAnsi="Noto Sans KR"/>
          <w:b w:val="0"/>
          <w:bCs w:val="0"/>
          <w:i w:val="0"/>
          <w:iCs w:val="0"/>
          <w:smallCaps w:val="0"/>
          <w:strike w:val="0"/>
          <w:color w:val="0e0e0e"/>
          <w:sz w:val="21"/>
          <w:szCs w:val="21"/>
          <w:u w:val="none"/>
          <w:shd w:fill="auto" w:val="clear"/>
          <w:vertAlign w:val="baseline"/>
          <w:rtl w:val="0"/>
        </w:rPr>
        <w:t xml:space="preserve">NAMs와 전환 경로 — </w:t>
      </w:r>
      <w:r w:rsidDel="00000000" w:rsidR="00000000" w:rsidRPr="00000000">
        <w:rPr>
          <w:rFonts w:ascii="Noto Sans KR" w:cs="Noto Sans KR" w:eastAsia="Noto Sans KR" w:hAnsi="Noto Sans KR"/>
          <w:color w:val="0e0e0e"/>
          <w:rtl w:val="0"/>
        </w:rPr>
        <w:t xml:space="preserve">상용화, 임상적용 등 </w:t>
      </w:r>
      <w:r w:rsidDel="00000000" w:rsidR="00000000" w:rsidRPr="00000000">
        <w:rPr>
          <w:rFonts w:ascii="Noto Sans KR" w:cs="Noto Sans KR" w:eastAsia="Noto Sans KR" w:hAnsi="Noto Sans KR"/>
          <w:b w:val="0"/>
          <w:bCs w:val="0"/>
          <w:i w:val="0"/>
          <w:iCs w:val="0"/>
          <w:smallCaps w:val="0"/>
          <w:strike w:val="0"/>
          <w:color w:val="0e0e0e"/>
          <w:sz w:val="21"/>
          <w:szCs w:val="21"/>
          <w:u w:val="none"/>
          <w:shd w:fill="auto" w:val="clear"/>
          <w:vertAlign w:val="baseline"/>
          <w:rtl w:val="0"/>
        </w:rPr>
        <w:t xml:space="preserve">동물대체시험법의 </w:t>
      </w:r>
      <w:r w:rsidDel="00000000" w:rsidR="00000000" w:rsidRPr="00000000">
        <w:rPr>
          <w:rFonts w:ascii="Noto Sans KR" w:cs="Noto Sans KR" w:eastAsia="Noto Sans KR" w:hAnsi="Noto Sans KR"/>
          <w:color w:val="0e0e0e"/>
          <w:rtl w:val="0"/>
        </w:rPr>
        <w:t xml:space="preserve">응용 확장 흐름 탐색</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560" w:right="0" w:hanging="280"/>
        <w:jc w:val="left"/>
        <w:rPr>
          <w:rFonts w:ascii="Noto Sans KR" w:cs="Noto Sans KR" w:eastAsia="Noto Sans KR" w:hAnsi="Noto Sans KR"/>
          <w:b w:val="0"/>
          <w:bCs w:val="0"/>
          <w:i w:val="0"/>
          <w:iCs w:val="0"/>
          <w:smallCaps w:val="0"/>
          <w:strike w:val="0"/>
          <w:color w:val="000000"/>
          <w:sz w:val="21"/>
          <w:szCs w:val="21"/>
          <w:u w:val="none"/>
          <w:shd w:fill="auto" w:val="clear"/>
          <w:vertAlign w:val="baseline"/>
        </w:rPr>
      </w:pPr>
      <w:r w:rsidDel="00000000" w:rsidR="00000000" w:rsidRPr="00000000">
        <w:rPr>
          <w:rFonts w:ascii="Noto Sans KR" w:cs="Noto Sans KR" w:eastAsia="Noto Sans KR" w:hAnsi="Noto Sans KR"/>
          <w:b w:val="0"/>
          <w:bCs w:val="0"/>
          <w:i w:val="0"/>
          <w:iCs w:val="0"/>
          <w:smallCaps w:val="0"/>
          <w:strike w:val="0"/>
          <w:color w:val="0e0e0e"/>
          <w:sz w:val="21"/>
          <w:szCs w:val="21"/>
          <w:u w:val="none"/>
          <w:shd w:fill="auto" w:val="clear"/>
          <w:vertAlign w:val="baseline"/>
          <w:rtl w:val="0"/>
        </w:rPr>
        <w:t xml:space="preserve">Bio-AI와 데이터 기반 생명과학 — AI를 활용한 신약개발 및 예측 모델링의 새로운 패러다임</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560" w:right="0" w:hanging="280"/>
        <w:jc w:val="left"/>
        <w:rPr>
          <w:rFonts w:ascii="Noto Sans KR" w:cs="Noto Sans KR" w:eastAsia="Noto Sans KR" w:hAnsi="Noto Sans KR"/>
          <w:b w:val="0"/>
          <w:bCs w:val="0"/>
          <w:i w:val="0"/>
          <w:iCs w:val="0"/>
          <w:smallCaps w:val="0"/>
          <w:strike w:val="0"/>
          <w:color w:val="000000"/>
          <w:sz w:val="21"/>
          <w:szCs w:val="21"/>
          <w:u w:val="none"/>
          <w:shd w:fill="auto" w:val="clear"/>
          <w:vertAlign w:val="baseline"/>
        </w:rPr>
      </w:pPr>
      <w:r w:rsidDel="00000000" w:rsidR="00000000" w:rsidRPr="00000000">
        <w:rPr>
          <w:rFonts w:ascii="Noto Sans KR" w:cs="Noto Sans KR" w:eastAsia="Noto Sans KR" w:hAnsi="Noto Sans KR"/>
          <w:b w:val="0"/>
          <w:bCs w:val="0"/>
          <w:i w:val="0"/>
          <w:iCs w:val="0"/>
          <w:smallCaps w:val="0"/>
          <w:strike w:val="0"/>
          <w:color w:val="0e0e0e"/>
          <w:sz w:val="21"/>
          <w:szCs w:val="21"/>
          <w:u w:val="none"/>
          <w:shd w:fill="auto" w:val="clear"/>
          <w:vertAlign w:val="baseline"/>
          <w:rtl w:val="0"/>
        </w:rPr>
        <w:t xml:space="preserve">문화·윤리·애니멀프리이니셔티브 — 생명과학의 사회적 전환과 동물대체기술의 윤리적 함의</w:t>
      </w:r>
      <w:r w:rsidDel="00000000" w:rsidR="00000000" w:rsidRPr="00000000">
        <w:rPr>
          <w:rtl w:val="0"/>
        </w:rPr>
      </w:r>
    </w:p>
    <w:p w:rsidR="00000000" w:rsidDel="00000000" w:rsidP="00000000" w:rsidRDefault="00000000" w:rsidRPr="00000000" w14:paraId="00000022">
      <w:pPr>
        <w:spacing w:before="80" w:lineRule="auto"/>
        <w:rPr>
          <w:rFonts w:ascii="Noto Sans KR" w:cs="Noto Sans KR" w:eastAsia="Noto Sans KR" w:hAnsi="Noto Sans KR"/>
        </w:rPr>
      </w:pPr>
      <w:r w:rsidDel="00000000" w:rsidR="00000000" w:rsidRPr="00000000">
        <w:rPr>
          <w:rtl w:val="0"/>
        </w:rPr>
      </w:r>
    </w:p>
    <w:p w:rsidR="00000000" w:rsidDel="00000000" w:rsidP="00000000" w:rsidRDefault="00000000" w:rsidRPr="00000000" w14:paraId="00000023">
      <w:pPr>
        <w:spacing w:after="20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연사 라인업 및 세부 프로그램은 추후 공개 예정이며, 초록 및 포스터 제출(CFP)은 현재 모집 중이다.</w:t>
      </w:r>
      <w:r w:rsidDel="00000000" w:rsidR="00000000" w:rsidRPr="00000000">
        <w:rPr>
          <w:rtl w:val="0"/>
        </w:rPr>
      </w:r>
    </w:p>
    <w:p w:rsidR="00000000" w:rsidDel="00000000" w:rsidP="00000000" w:rsidRDefault="00000000" w:rsidRPr="00000000" w14:paraId="00000024">
      <w:pPr>
        <w:spacing w:after="80" w:before="2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2"/>
          <w:szCs w:val="22"/>
          <w:rtl w:val="0"/>
        </w:rPr>
        <w:t xml:space="preserve">■  최초 도입: 유료 액세스 패스 제도</w:t>
      </w:r>
      <w:r w:rsidDel="00000000" w:rsidR="00000000" w:rsidRPr="00000000">
        <w:rPr>
          <w:rtl w:val="0"/>
        </w:rPr>
      </w:r>
    </w:p>
    <w:p w:rsidR="00000000" w:rsidDel="00000000" w:rsidP="00000000" w:rsidRDefault="00000000" w:rsidRPr="00000000" w14:paraId="00000025">
      <w:pPr>
        <w:spacing w:after="16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ODC 2026은 행사 창설 이후 처음으로 유료 액세스 패스 제도를 도입한다. 메인 컨퍼런스 입장은 사전 등록을 통해 무료로 제공되며, 유료 액세스 구매자에게는 전문가 심층 세션(딥토크룸) 사전 예약, 강연 아카이브 접근, 네트워킹 디너 참가 등 보다 집중적인 경험이 제공된다. 등록 및 패스 정보는 odc.network에서 확인할 수 있다.</w:t>
      </w:r>
      <w:r w:rsidDel="00000000" w:rsidR="00000000" w:rsidRPr="00000000">
        <w:rPr>
          <w:rtl w:val="0"/>
        </w:rPr>
      </w:r>
    </w:p>
    <w:p w:rsidR="00000000" w:rsidDel="00000000" w:rsidP="00000000" w:rsidRDefault="00000000" w:rsidRPr="00000000" w14:paraId="00000026">
      <w:pPr>
        <w:spacing w:after="80" w:before="2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2"/>
          <w:szCs w:val="22"/>
          <w:rtl w:val="0"/>
        </w:rPr>
        <w:t xml:space="preserve">■  포스터 세션 및 어워드</w:t>
      </w:r>
      <w:r w:rsidDel="00000000" w:rsidR="00000000" w:rsidRPr="00000000">
        <w:rPr>
          <w:rtl w:val="0"/>
        </w:rPr>
      </w:r>
    </w:p>
    <w:p w:rsidR="00000000" w:rsidDel="00000000" w:rsidP="00000000" w:rsidRDefault="00000000" w:rsidRPr="00000000" w14:paraId="00000027">
      <w:pPr>
        <w:spacing w:after="16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ODC 2026은 글로벌 수준의 포스터 세션을 운영하며, 우수 연구에 대한 시상(Travel Award, Oral Award, Poster Award)을 수여한다. 오가노이드 및 관련 분야 연구자라면 누구나 초록을 제출할 수 있으며, 선정된 연구자에게는 발표 및 시상 기회가 주어진다. 초록 제출 마감 및 상세 안내는 odc.network를 통해 공지된다.</w:t>
      </w:r>
      <w:r w:rsidDel="00000000" w:rsidR="00000000" w:rsidRPr="00000000">
        <w:rPr>
          <w:rtl w:val="0"/>
        </w:rPr>
      </w:r>
    </w:p>
    <w:p w:rsidR="00000000" w:rsidDel="00000000" w:rsidP="00000000" w:rsidRDefault="00000000" w:rsidRPr="00000000" w14:paraId="00000028">
      <w:pPr>
        <w:spacing w:after="80" w:before="2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2"/>
          <w:szCs w:val="22"/>
          <w:rtl w:val="0"/>
        </w:rPr>
        <w:t xml:space="preserve">■  장소: 파이팩토리 스튜디오</w:t>
      </w:r>
      <w:r w:rsidDel="00000000" w:rsidR="00000000" w:rsidRPr="00000000">
        <w:rPr>
          <w:rtl w:val="0"/>
        </w:rPr>
      </w:r>
    </w:p>
    <w:p w:rsidR="00000000" w:rsidDel="00000000" w:rsidP="00000000" w:rsidRDefault="00000000" w:rsidRPr="00000000" w14:paraId="00000029">
      <w:pPr>
        <w:spacing w:after="16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ODC 2026은 서울 광진구에 위치한 복합 문화 공간 파이팩토리 스튜디오에서 개최된다. 메인 컨퍼런스룸(600석), 전문가 심층 세션을 위한 딥토크룸(100석), 후원사 부스 공간, 과학과 예술이 융합된 컬처룸, 야외 네트워킹 공간 등으로 구성되며, 하루 최대 1,500명 이상의 방문객을 수용할 수 있다.</w:t>
      </w:r>
      <w:r w:rsidDel="00000000" w:rsidR="00000000" w:rsidRPr="00000000">
        <w:rPr>
          <w:rtl w:val="0"/>
        </w:rPr>
      </w:r>
    </w:p>
    <w:p w:rsidR="00000000" w:rsidDel="00000000" w:rsidP="00000000" w:rsidRDefault="00000000" w:rsidRPr="00000000" w14:paraId="0000002A">
      <w:pPr>
        <w:spacing w:before="200" w:lineRule="auto"/>
        <w:rPr>
          <w:rFonts w:ascii="Noto Sans KR" w:cs="Noto Sans KR" w:eastAsia="Noto Sans KR" w:hAnsi="Noto Sans KR"/>
        </w:rPr>
      </w:pPr>
      <w:r w:rsidDel="00000000" w:rsidR="00000000" w:rsidRPr="00000000">
        <w:rPr>
          <w:rtl w:val="0"/>
        </w:rPr>
      </w:r>
    </w:p>
    <w:p w:rsidR="00000000" w:rsidDel="00000000" w:rsidP="00000000" w:rsidRDefault="00000000" w:rsidRPr="00000000" w14:paraId="0000002B">
      <w:pPr>
        <w:pBdr>
          <w:bottom w:color="d3d1c7" w:space="1" w:sz="4" w:val="single"/>
        </w:pBdr>
        <w:spacing w:after="160" w:lineRule="auto"/>
        <w:rPr>
          <w:rFonts w:ascii="Noto Sans KR" w:cs="Noto Sans KR" w:eastAsia="Noto Sans KR" w:hAnsi="Noto Sans KR"/>
        </w:rPr>
      </w:pPr>
      <w:r w:rsidDel="00000000" w:rsidR="00000000" w:rsidRPr="00000000">
        <w:rPr>
          <w:rtl w:val="0"/>
        </w:rPr>
      </w:r>
    </w:p>
    <w:p w:rsidR="00000000" w:rsidDel="00000000" w:rsidP="00000000" w:rsidRDefault="00000000" w:rsidRPr="00000000" w14:paraId="0000002C">
      <w:pPr>
        <w:spacing w:after="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1d9e75"/>
          <w:sz w:val="17"/>
          <w:szCs w:val="17"/>
          <w:rtl w:val="0"/>
        </w:rPr>
        <w:t xml:space="preserve">ODC 소개</w:t>
      </w:r>
      <w:r w:rsidDel="00000000" w:rsidR="00000000" w:rsidRPr="00000000">
        <w:rPr>
          <w:rtl w:val="0"/>
        </w:rPr>
      </w:r>
    </w:p>
    <w:p w:rsidR="00000000" w:rsidDel="00000000" w:rsidP="00000000" w:rsidRDefault="00000000" w:rsidRPr="00000000" w14:paraId="0000002D">
      <w:pPr>
        <w:spacing w:after="20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ODC(Organoid Developer Conference)는 오가노이드 및 바이오 헬스 분야의 연구, 산업, 규제를 연결하는 글로벌 플랫폼입니다. 2018년 한국에서 창설되어 현재 전 세계 1,000개 이상의 기관이 참여하며, 기초 연구에서 산업 적용 및 규제 수용으로 이어지는 실질적 협력의 장을 만들어갑니다. 매년 오가노이드, Organ-on-Chip, NAMs, Bio-AI 등 차세대 기술 전반을 아우르며, 표준화·상용화·임상 적용을 향한 생태계를 구축합니다.</w:t>
      </w:r>
      <w:r w:rsidDel="00000000" w:rsidR="00000000" w:rsidRPr="00000000">
        <w:rPr>
          <w:rtl w:val="0"/>
        </w:rPr>
      </w:r>
    </w:p>
    <w:p w:rsidR="00000000" w:rsidDel="00000000" w:rsidP="00000000" w:rsidRDefault="00000000" w:rsidRPr="00000000" w14:paraId="0000002E">
      <w:pPr>
        <w:spacing w:before="80" w:lineRule="auto"/>
        <w:rPr>
          <w:rFonts w:ascii="Noto Sans KR" w:cs="Noto Sans KR" w:eastAsia="Noto Sans KR" w:hAnsi="Noto Sans KR"/>
        </w:rPr>
      </w:pPr>
      <w:r w:rsidDel="00000000" w:rsidR="00000000" w:rsidRPr="00000000">
        <w:rPr>
          <w:rtl w:val="0"/>
        </w:rPr>
      </w:r>
    </w:p>
    <w:p w:rsidR="00000000" w:rsidDel="00000000" w:rsidP="00000000" w:rsidRDefault="00000000" w:rsidRPr="00000000" w14:paraId="0000002F">
      <w:pPr>
        <w:spacing w:after="160" w:lineRule="auto"/>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문의: info@odc.network  |  odc.network</w:t>
      </w:r>
      <w:r w:rsidDel="00000000" w:rsidR="00000000" w:rsidRPr="00000000">
        <w:rPr>
          <w:rtl w:val="0"/>
        </w:rPr>
      </w:r>
    </w:p>
    <w:p w:rsidR="00000000" w:rsidDel="00000000" w:rsidP="00000000" w:rsidRDefault="00000000" w:rsidRPr="00000000" w14:paraId="00000030">
      <w:pPr>
        <w:rPr>
          <w:rFonts w:ascii="Noto Sans KR" w:cs="Noto Sans KR" w:eastAsia="Noto Sans KR" w:hAnsi="Noto Sans KR"/>
          <w:color w:val="0e0e0e"/>
        </w:rPr>
      </w:pPr>
      <w:r w:rsidDel="00000000" w:rsidR="00000000" w:rsidRPr="00000000">
        <w:rPr>
          <w:rFonts w:ascii="Noto Sans KR" w:cs="Noto Sans KR" w:eastAsia="Noto Sans KR" w:hAnsi="Noto Sans KR"/>
          <w:color w:val="0e0e0e"/>
          <w:rtl w:val="0"/>
        </w:rPr>
        <w:t xml:space="preserve">주최: Animal-Free Initiative (AFI) · ORGANOIDSCIENCES</w:t>
      </w:r>
    </w:p>
    <w:p w:rsidR="00000000" w:rsidDel="00000000" w:rsidP="00000000" w:rsidRDefault="00000000" w:rsidRPr="00000000" w14:paraId="00000031">
      <w:pPr>
        <w:rPr>
          <w:rFonts w:ascii="Noto Sans KR" w:cs="Noto Sans KR" w:eastAsia="Noto Sans KR" w:hAnsi="Noto Sans KR"/>
          <w:color w:val="0e0e0e"/>
        </w:rPr>
      </w:pPr>
      <w:r w:rsidDel="00000000" w:rsidR="00000000" w:rsidRPr="00000000">
        <w:rPr>
          <w:rFonts w:ascii="Noto Sans KR" w:cs="Noto Sans KR" w:eastAsia="Noto Sans KR" w:hAnsi="Noto Sans KR"/>
          <w:color w:val="0e0e0e"/>
          <w:rtl w:val="0"/>
        </w:rPr>
        <w:t xml:space="preserve">주관: 한국바이오의약품협회 · K-오가노이드컨소시엄 · International MPS Society(iMPSS) · 한국줄기세포학회 · Organoids Are Us · 한국생명공학연구원</w:t>
      </w:r>
    </w:p>
    <w:p w:rsidR="00000000" w:rsidDel="00000000" w:rsidP="00000000" w:rsidRDefault="00000000" w:rsidRPr="00000000" w14:paraId="00000032">
      <w:pPr>
        <w:spacing w:before="160" w:lineRule="auto"/>
        <w:rPr>
          <w:rFonts w:ascii="Noto Sans KR" w:cs="Noto Sans KR" w:eastAsia="Noto Sans KR" w:hAnsi="Noto Sans KR"/>
        </w:rPr>
      </w:pPr>
      <w:r w:rsidDel="00000000" w:rsidR="00000000" w:rsidRPr="00000000">
        <w:rPr>
          <w:rtl w:val="0"/>
        </w:rPr>
      </w:r>
    </w:p>
    <w:p w:rsidR="00000000" w:rsidDel="00000000" w:rsidP="00000000" w:rsidRDefault="00000000" w:rsidRPr="00000000" w14:paraId="00000033">
      <w:pPr>
        <w:pageBreakBefore w:val="1"/>
        <w:rPr>
          <w:rFonts w:ascii="Noto Sans KR" w:cs="Noto Sans KR" w:eastAsia="Noto Sans KR" w:hAnsi="Noto Sans KR"/>
        </w:rPr>
      </w:pPr>
      <w:r w:rsidDel="00000000" w:rsidR="00000000" w:rsidRPr="00000000">
        <w:rPr>
          <w:rtl w:val="0"/>
        </w:rPr>
      </w:r>
    </w:p>
    <w:p w:rsidR="00000000" w:rsidDel="00000000" w:rsidP="00000000" w:rsidRDefault="00000000" w:rsidRPr="00000000" w14:paraId="00000034">
      <w:pPr>
        <w:spacing w:after="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1d9e75"/>
          <w:sz w:val="17"/>
          <w:szCs w:val="17"/>
          <w:rtl w:val="0"/>
        </w:rPr>
        <w:t xml:space="preserve">PRESS RELEASE</w:t>
      </w:r>
      <w:r w:rsidDel="00000000" w:rsidR="00000000" w:rsidRPr="00000000">
        <w:rPr>
          <w:rtl w:val="0"/>
        </w:rPr>
      </w:r>
    </w:p>
    <w:p w:rsidR="00000000" w:rsidDel="00000000" w:rsidP="00000000" w:rsidRDefault="00000000" w:rsidRPr="00000000" w14:paraId="00000035">
      <w:pPr>
        <w:spacing w:after="80" w:before="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36"/>
          <w:szCs w:val="36"/>
          <w:rtl w:val="0"/>
        </w:rPr>
        <w:t xml:space="preserve">The Global Organoid Ecosystem Converges in Korea for the First Time</w:t>
      </w:r>
      <w:r w:rsidDel="00000000" w:rsidR="00000000" w:rsidRPr="00000000">
        <w:rPr>
          <w:rtl w:val="0"/>
        </w:rPr>
      </w:r>
    </w:p>
    <w:p w:rsidR="00000000" w:rsidDel="00000000" w:rsidP="00000000" w:rsidRDefault="00000000" w:rsidRPr="00000000" w14:paraId="00000036">
      <w:pPr>
        <w:spacing w:after="200" w:before="40" w:lineRule="auto"/>
        <w:rPr>
          <w:rFonts w:ascii="Noto Sans KR" w:cs="Noto Sans KR" w:eastAsia="Noto Sans KR" w:hAnsi="Noto Sans KR"/>
        </w:rPr>
      </w:pPr>
      <w:r w:rsidDel="00000000" w:rsidR="00000000" w:rsidRPr="00000000">
        <w:rPr>
          <w:rFonts w:ascii="Noto Sans KR" w:cs="Noto Sans KR" w:eastAsia="Noto Sans KR" w:hAnsi="Noto Sans KR"/>
          <w:color w:val="5f5e5a"/>
          <w:sz w:val="23"/>
          <w:szCs w:val="23"/>
          <w:rtl w:val="0"/>
        </w:rPr>
        <w:t xml:space="preserve">ODC 2026 Seoul — September 17–19 | Official MoU with iMPSS Signed; KRIBB, Asia Organoid Consortium and More Confirmed as Partners</w:t>
      </w:r>
      <w:r w:rsidDel="00000000" w:rsidR="00000000" w:rsidRPr="00000000">
        <w:rPr>
          <w:rtl w:val="0"/>
        </w:rPr>
      </w:r>
    </w:p>
    <w:p w:rsidR="00000000" w:rsidDel="00000000" w:rsidP="00000000" w:rsidRDefault="00000000" w:rsidRPr="00000000" w14:paraId="00000037">
      <w:pPr>
        <w:pBdr>
          <w:bottom w:color="d3d1c7" w:space="1" w:sz="4" w:val="single"/>
        </w:pBdr>
        <w:spacing w:after="200" w:before="120" w:lineRule="auto"/>
        <w:rPr>
          <w:rFonts w:ascii="Noto Sans KR" w:cs="Noto Sans KR" w:eastAsia="Noto Sans KR" w:hAnsi="Noto Sans KR"/>
        </w:rPr>
      </w:pPr>
      <w:r w:rsidDel="00000000" w:rsidR="00000000" w:rsidRPr="00000000">
        <w:rPr>
          <w:rtl w:val="0"/>
        </w:rPr>
      </w:r>
    </w:p>
    <w:tbl>
      <w:tblPr>
        <w:tblStyle w:val="Table2"/>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00"/>
        <w:gridCol w:w="6826"/>
        <w:tblGridChange w:id="0">
          <w:tblGrid>
            <w:gridCol w:w="2200"/>
            <w:gridCol w:w="6826"/>
          </w:tblGrid>
        </w:tblGridChange>
      </w:tblGrid>
      <w:tr>
        <w:trPr>
          <w:cantSplit w:val="0"/>
          <w:tblHeader w:val="0"/>
        </w:trPr>
        <w:tc>
          <w:tcPr>
            <w:tcBorders>
              <w:top w:color="d3d1c7" w:space="0" w:sz="4" w:val="single"/>
              <w:left w:color="d3d1c7" w:space="0" w:sz="4" w:val="single"/>
              <w:bottom w:color="d3d1c7" w:space="0" w:sz="4" w:val="single"/>
              <w:right w:color="d3d1c7" w:space="0" w:sz="4" w:val="single"/>
            </w:tcBorders>
            <w:shd w:fill="f1efe8" w:val="clear"/>
            <w:tcMar>
              <w:top w:w="80.0" w:type="dxa"/>
              <w:left w:w="160.0" w:type="dxa"/>
              <w:bottom w:w="80.0" w:type="dxa"/>
              <w:right w:w="120.0" w:type="dxa"/>
            </w:tcMar>
          </w:tcPr>
          <w:p w:rsidR="00000000" w:rsidDel="00000000" w:rsidP="00000000" w:rsidRDefault="00000000" w:rsidRPr="00000000" w14:paraId="00000038">
            <w:pPr>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For Release</w:t>
            </w:r>
            <w:r w:rsidDel="00000000" w:rsidR="00000000" w:rsidRPr="00000000">
              <w:rPr>
                <w:rtl w:val="0"/>
              </w:rPr>
            </w:r>
          </w:p>
        </w:tc>
        <w:tc>
          <w:tcPr>
            <w:tcBorders>
              <w:top w:color="d3d1c7" w:space="0" w:sz="4" w:val="single"/>
              <w:left w:color="d3d1c7" w:space="0" w:sz="4" w:val="single"/>
              <w:bottom w:color="d3d1c7" w:space="0" w:sz="4" w:val="single"/>
              <w:right w:color="d3d1c7" w:space="0" w:sz="4" w:val="single"/>
            </w:tcBorders>
            <w:tcMar>
              <w:top w:w="80.0" w:type="dxa"/>
              <w:left w:w="160.0" w:type="dxa"/>
              <w:bottom w:w="80.0" w:type="dxa"/>
              <w:right w:w="120.0" w:type="dxa"/>
            </w:tcMar>
          </w:tcPr>
          <w:p w:rsidR="00000000" w:rsidDel="00000000" w:rsidP="00000000" w:rsidRDefault="00000000" w:rsidRPr="00000000" w14:paraId="00000039">
            <w:pPr>
              <w:rPr>
                <w:rFonts w:ascii="Noto Sans KR" w:cs="Noto Sans KR" w:eastAsia="Noto Sans KR" w:hAnsi="Noto Sans KR"/>
              </w:rPr>
            </w:pPr>
            <w:r w:rsidDel="00000000" w:rsidR="00000000" w:rsidRPr="00000000">
              <w:rPr>
                <w:rFonts w:ascii="Noto Sans KR" w:cs="Noto Sans KR" w:eastAsia="Noto Sans KR" w:hAnsi="Noto Sans KR"/>
                <w:color w:val="0e0e0e"/>
                <w:sz w:val="20"/>
                <w:szCs w:val="20"/>
                <w:rtl w:val="0"/>
              </w:rPr>
              <w:t xml:space="preserve">Immediate</w:t>
            </w:r>
            <w:r w:rsidDel="00000000" w:rsidR="00000000" w:rsidRPr="00000000">
              <w:rPr>
                <w:rtl w:val="0"/>
              </w:rPr>
            </w:r>
          </w:p>
        </w:tc>
      </w:tr>
      <w:tr>
        <w:trPr>
          <w:cantSplit w:val="0"/>
          <w:tblHeader w:val="0"/>
        </w:trPr>
        <w:tc>
          <w:tcPr>
            <w:tcBorders>
              <w:top w:color="d3d1c7" w:space="0" w:sz="4" w:val="single"/>
              <w:left w:color="d3d1c7" w:space="0" w:sz="4" w:val="single"/>
              <w:bottom w:color="d3d1c7" w:space="0" w:sz="4" w:val="single"/>
              <w:right w:color="d3d1c7" w:space="0" w:sz="4" w:val="single"/>
            </w:tcBorders>
            <w:shd w:fill="f1efe8" w:val="clear"/>
            <w:tcMar>
              <w:top w:w="80.0" w:type="dxa"/>
              <w:left w:w="160.0" w:type="dxa"/>
              <w:bottom w:w="80.0" w:type="dxa"/>
              <w:right w:w="120.0" w:type="dxa"/>
            </w:tcMar>
          </w:tcPr>
          <w:p w:rsidR="00000000" w:rsidDel="00000000" w:rsidP="00000000" w:rsidRDefault="00000000" w:rsidRPr="00000000" w14:paraId="0000003A">
            <w:pPr>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Event</w:t>
            </w:r>
            <w:r w:rsidDel="00000000" w:rsidR="00000000" w:rsidRPr="00000000">
              <w:rPr>
                <w:rtl w:val="0"/>
              </w:rPr>
            </w:r>
          </w:p>
        </w:tc>
        <w:tc>
          <w:tcPr>
            <w:tcBorders>
              <w:top w:color="d3d1c7" w:space="0" w:sz="4" w:val="single"/>
              <w:left w:color="d3d1c7" w:space="0" w:sz="4" w:val="single"/>
              <w:bottom w:color="d3d1c7" w:space="0" w:sz="4" w:val="single"/>
              <w:right w:color="d3d1c7" w:space="0" w:sz="4" w:val="single"/>
            </w:tcBorders>
            <w:tcMar>
              <w:top w:w="80.0" w:type="dxa"/>
              <w:left w:w="160.0" w:type="dxa"/>
              <w:bottom w:w="80.0" w:type="dxa"/>
              <w:right w:w="120.0" w:type="dxa"/>
            </w:tcMar>
          </w:tcPr>
          <w:p w:rsidR="00000000" w:rsidDel="00000000" w:rsidP="00000000" w:rsidRDefault="00000000" w:rsidRPr="00000000" w14:paraId="0000003B">
            <w:pPr>
              <w:rPr>
                <w:rFonts w:ascii="Noto Sans KR" w:cs="Noto Sans KR" w:eastAsia="Noto Sans KR" w:hAnsi="Noto Sans KR"/>
              </w:rPr>
            </w:pPr>
            <w:r w:rsidDel="00000000" w:rsidR="00000000" w:rsidRPr="00000000">
              <w:rPr>
                <w:rFonts w:ascii="Noto Sans KR" w:cs="Noto Sans KR" w:eastAsia="Noto Sans KR" w:hAnsi="Noto Sans KR"/>
                <w:color w:val="0e0e0e"/>
                <w:sz w:val="20"/>
                <w:szCs w:val="20"/>
                <w:rtl w:val="0"/>
              </w:rPr>
              <w:t xml:space="preserve">ODC 2026 Seoul (Organoid Developer Conference 2026)</w:t>
            </w:r>
            <w:r w:rsidDel="00000000" w:rsidR="00000000" w:rsidRPr="00000000">
              <w:rPr>
                <w:rtl w:val="0"/>
              </w:rPr>
            </w:r>
          </w:p>
        </w:tc>
      </w:tr>
      <w:tr>
        <w:trPr>
          <w:cantSplit w:val="0"/>
          <w:tblHeader w:val="0"/>
        </w:trPr>
        <w:tc>
          <w:tcPr>
            <w:tcBorders>
              <w:top w:color="d3d1c7" w:space="0" w:sz="4" w:val="single"/>
              <w:left w:color="d3d1c7" w:space="0" w:sz="4" w:val="single"/>
              <w:bottom w:color="d3d1c7" w:space="0" w:sz="4" w:val="single"/>
              <w:right w:color="d3d1c7" w:space="0" w:sz="4" w:val="single"/>
            </w:tcBorders>
            <w:shd w:fill="f1efe8" w:val="clear"/>
            <w:tcMar>
              <w:top w:w="80.0" w:type="dxa"/>
              <w:left w:w="160.0" w:type="dxa"/>
              <w:bottom w:w="80.0" w:type="dxa"/>
              <w:right w:w="120.0" w:type="dxa"/>
            </w:tcMar>
          </w:tcPr>
          <w:p w:rsidR="00000000" w:rsidDel="00000000" w:rsidP="00000000" w:rsidRDefault="00000000" w:rsidRPr="00000000" w14:paraId="0000003C">
            <w:pPr>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Date</w:t>
            </w:r>
            <w:r w:rsidDel="00000000" w:rsidR="00000000" w:rsidRPr="00000000">
              <w:rPr>
                <w:rtl w:val="0"/>
              </w:rPr>
            </w:r>
          </w:p>
        </w:tc>
        <w:tc>
          <w:tcPr>
            <w:tcBorders>
              <w:top w:color="d3d1c7" w:space="0" w:sz="4" w:val="single"/>
              <w:left w:color="d3d1c7" w:space="0" w:sz="4" w:val="single"/>
              <w:bottom w:color="d3d1c7" w:space="0" w:sz="4" w:val="single"/>
              <w:right w:color="d3d1c7" w:space="0" w:sz="4" w:val="single"/>
            </w:tcBorders>
            <w:tcMar>
              <w:top w:w="80.0" w:type="dxa"/>
              <w:left w:w="160.0" w:type="dxa"/>
              <w:bottom w:w="80.0" w:type="dxa"/>
              <w:right w:w="120.0" w:type="dxa"/>
            </w:tcMar>
          </w:tcPr>
          <w:p w:rsidR="00000000" w:rsidDel="00000000" w:rsidP="00000000" w:rsidRDefault="00000000" w:rsidRPr="00000000" w14:paraId="0000003D">
            <w:pPr>
              <w:rPr>
                <w:rFonts w:ascii="Noto Sans KR" w:cs="Noto Sans KR" w:eastAsia="Noto Sans KR" w:hAnsi="Noto Sans KR"/>
              </w:rPr>
            </w:pPr>
            <w:r w:rsidDel="00000000" w:rsidR="00000000" w:rsidRPr="00000000">
              <w:rPr>
                <w:rFonts w:ascii="Noto Sans KR" w:cs="Noto Sans KR" w:eastAsia="Noto Sans KR" w:hAnsi="Noto Sans KR"/>
                <w:color w:val="0e0e0e"/>
                <w:sz w:val="20"/>
                <w:szCs w:val="20"/>
                <w:rtl w:val="0"/>
              </w:rPr>
              <w:t xml:space="preserve">September 17 (Thu) – September 19 (Sat), 2026</w:t>
            </w:r>
            <w:r w:rsidDel="00000000" w:rsidR="00000000" w:rsidRPr="00000000">
              <w:rPr>
                <w:rtl w:val="0"/>
              </w:rPr>
            </w:r>
          </w:p>
        </w:tc>
      </w:tr>
      <w:tr>
        <w:trPr>
          <w:cantSplit w:val="0"/>
          <w:tblHeader w:val="0"/>
        </w:trPr>
        <w:tc>
          <w:tcPr>
            <w:tcBorders>
              <w:top w:color="d3d1c7" w:space="0" w:sz="4" w:val="single"/>
              <w:left w:color="d3d1c7" w:space="0" w:sz="4" w:val="single"/>
              <w:bottom w:color="d3d1c7" w:space="0" w:sz="4" w:val="single"/>
              <w:right w:color="d3d1c7" w:space="0" w:sz="4" w:val="single"/>
            </w:tcBorders>
            <w:shd w:fill="f1efe8" w:val="clear"/>
            <w:tcMar>
              <w:top w:w="80.0" w:type="dxa"/>
              <w:left w:w="160.0" w:type="dxa"/>
              <w:bottom w:w="80.0" w:type="dxa"/>
              <w:right w:w="120.0" w:type="dxa"/>
            </w:tcMar>
          </w:tcPr>
          <w:p w:rsidR="00000000" w:rsidDel="00000000" w:rsidP="00000000" w:rsidRDefault="00000000" w:rsidRPr="00000000" w14:paraId="0000003E">
            <w:pPr>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Venue</w:t>
            </w:r>
            <w:r w:rsidDel="00000000" w:rsidR="00000000" w:rsidRPr="00000000">
              <w:rPr>
                <w:rtl w:val="0"/>
              </w:rPr>
            </w:r>
          </w:p>
        </w:tc>
        <w:tc>
          <w:tcPr>
            <w:tcBorders>
              <w:top w:color="d3d1c7" w:space="0" w:sz="4" w:val="single"/>
              <w:left w:color="d3d1c7" w:space="0" w:sz="4" w:val="single"/>
              <w:bottom w:color="d3d1c7" w:space="0" w:sz="4" w:val="single"/>
              <w:right w:color="d3d1c7" w:space="0" w:sz="4" w:val="single"/>
            </w:tcBorders>
            <w:tcMar>
              <w:top w:w="80.0" w:type="dxa"/>
              <w:left w:w="160.0" w:type="dxa"/>
              <w:bottom w:w="80.0" w:type="dxa"/>
              <w:right w:w="120.0" w:type="dxa"/>
            </w:tcMar>
          </w:tcPr>
          <w:p w:rsidR="00000000" w:rsidDel="00000000" w:rsidP="00000000" w:rsidRDefault="00000000" w:rsidRPr="00000000" w14:paraId="0000003F">
            <w:pPr>
              <w:rPr>
                <w:rFonts w:ascii="Noto Sans KR" w:cs="Noto Sans KR" w:eastAsia="Noto Sans KR" w:hAnsi="Noto Sans KR"/>
              </w:rPr>
            </w:pPr>
            <w:r w:rsidDel="00000000" w:rsidR="00000000" w:rsidRPr="00000000">
              <w:rPr>
                <w:rFonts w:ascii="Noto Sans KR" w:cs="Noto Sans KR" w:eastAsia="Noto Sans KR" w:hAnsi="Noto Sans KR"/>
                <w:color w:val="0e0e0e"/>
                <w:sz w:val="20"/>
                <w:szCs w:val="20"/>
                <w:rtl w:val="0"/>
              </w:rPr>
              <w:t xml:space="preserve">PIE Factory Studio, Seoul, South Korea</w:t>
            </w:r>
            <w:r w:rsidDel="00000000" w:rsidR="00000000" w:rsidRPr="00000000">
              <w:rPr>
                <w:rtl w:val="0"/>
              </w:rPr>
            </w:r>
          </w:p>
        </w:tc>
      </w:tr>
      <w:tr>
        <w:trPr>
          <w:cantSplit w:val="0"/>
          <w:tblHeader w:val="0"/>
        </w:trPr>
        <w:tc>
          <w:tcPr>
            <w:tcBorders>
              <w:top w:color="d3d1c7" w:space="0" w:sz="4" w:val="single"/>
              <w:left w:color="d3d1c7" w:space="0" w:sz="4" w:val="single"/>
              <w:bottom w:color="d3d1c7" w:space="0" w:sz="4" w:val="single"/>
              <w:right w:color="d3d1c7" w:space="0" w:sz="4" w:val="single"/>
            </w:tcBorders>
            <w:shd w:fill="f1efe8" w:val="clear"/>
            <w:tcMar>
              <w:top w:w="80.0" w:type="dxa"/>
              <w:left w:w="160.0" w:type="dxa"/>
              <w:bottom w:w="80.0" w:type="dxa"/>
              <w:right w:w="120.0" w:type="dxa"/>
            </w:tcMar>
          </w:tcPr>
          <w:p w:rsidR="00000000" w:rsidDel="00000000" w:rsidP="00000000" w:rsidRDefault="00000000" w:rsidRPr="00000000" w14:paraId="00000040">
            <w:pPr>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Website</w:t>
            </w:r>
            <w:r w:rsidDel="00000000" w:rsidR="00000000" w:rsidRPr="00000000">
              <w:rPr>
                <w:rtl w:val="0"/>
              </w:rPr>
            </w:r>
          </w:p>
        </w:tc>
        <w:tc>
          <w:tcPr>
            <w:tcBorders>
              <w:top w:color="d3d1c7" w:space="0" w:sz="4" w:val="single"/>
              <w:left w:color="d3d1c7" w:space="0" w:sz="4" w:val="single"/>
              <w:bottom w:color="d3d1c7" w:space="0" w:sz="4" w:val="single"/>
              <w:right w:color="d3d1c7" w:space="0" w:sz="4" w:val="single"/>
            </w:tcBorders>
            <w:tcMar>
              <w:top w:w="80.0" w:type="dxa"/>
              <w:left w:w="160.0" w:type="dxa"/>
              <w:bottom w:w="80.0" w:type="dxa"/>
              <w:right w:w="120.0" w:type="dxa"/>
            </w:tcMar>
          </w:tcPr>
          <w:p w:rsidR="00000000" w:rsidDel="00000000" w:rsidP="00000000" w:rsidRDefault="00000000" w:rsidRPr="00000000" w14:paraId="00000041">
            <w:pPr>
              <w:rPr>
                <w:rFonts w:ascii="Noto Sans KR" w:cs="Noto Sans KR" w:eastAsia="Noto Sans KR" w:hAnsi="Noto Sans KR"/>
              </w:rPr>
            </w:pPr>
            <w:r w:rsidDel="00000000" w:rsidR="00000000" w:rsidRPr="00000000">
              <w:rPr>
                <w:rFonts w:ascii="Noto Sans KR" w:cs="Noto Sans KR" w:eastAsia="Noto Sans KR" w:hAnsi="Noto Sans KR"/>
                <w:color w:val="0e0e0e"/>
                <w:sz w:val="20"/>
                <w:szCs w:val="20"/>
                <w:rtl w:val="0"/>
              </w:rPr>
              <w:t xml:space="preserve">odc.network</w:t>
            </w:r>
            <w:r w:rsidDel="00000000" w:rsidR="00000000" w:rsidRPr="00000000">
              <w:rPr>
                <w:rtl w:val="0"/>
              </w:rPr>
            </w:r>
          </w:p>
        </w:tc>
      </w:tr>
      <w:tr>
        <w:trPr>
          <w:cantSplit w:val="0"/>
          <w:tblHeader w:val="0"/>
        </w:trPr>
        <w:tc>
          <w:tcPr>
            <w:tcBorders>
              <w:top w:color="d3d1c7" w:space="0" w:sz="4" w:val="single"/>
              <w:left w:color="d3d1c7" w:space="0" w:sz="4" w:val="single"/>
              <w:bottom w:color="d3d1c7" w:space="0" w:sz="4" w:val="single"/>
              <w:right w:color="d3d1c7" w:space="0" w:sz="4" w:val="single"/>
            </w:tcBorders>
            <w:shd w:fill="f1efe8" w:val="clear"/>
            <w:tcMar>
              <w:top w:w="80.0" w:type="dxa"/>
              <w:left w:w="160.0" w:type="dxa"/>
              <w:bottom w:w="80.0" w:type="dxa"/>
              <w:right w:w="120.0" w:type="dxa"/>
            </w:tcMar>
          </w:tcPr>
          <w:p w:rsidR="00000000" w:rsidDel="00000000" w:rsidP="00000000" w:rsidRDefault="00000000" w:rsidRPr="00000000" w14:paraId="00000042">
            <w:pPr>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Contact</w:t>
            </w:r>
            <w:r w:rsidDel="00000000" w:rsidR="00000000" w:rsidRPr="00000000">
              <w:rPr>
                <w:rtl w:val="0"/>
              </w:rPr>
            </w:r>
          </w:p>
        </w:tc>
        <w:tc>
          <w:tcPr>
            <w:tcBorders>
              <w:top w:color="d3d1c7" w:space="0" w:sz="4" w:val="single"/>
              <w:left w:color="d3d1c7" w:space="0" w:sz="4" w:val="single"/>
              <w:bottom w:color="d3d1c7" w:space="0" w:sz="4" w:val="single"/>
              <w:right w:color="d3d1c7" w:space="0" w:sz="4" w:val="single"/>
            </w:tcBorders>
            <w:tcMar>
              <w:top w:w="80.0" w:type="dxa"/>
              <w:left w:w="160.0" w:type="dxa"/>
              <w:bottom w:w="80.0" w:type="dxa"/>
              <w:right w:w="120.0" w:type="dxa"/>
            </w:tcMar>
          </w:tcPr>
          <w:p w:rsidR="00000000" w:rsidDel="00000000" w:rsidP="00000000" w:rsidRDefault="00000000" w:rsidRPr="00000000" w14:paraId="00000043">
            <w:pPr>
              <w:rPr>
                <w:rFonts w:ascii="Noto Sans KR" w:cs="Noto Sans KR" w:eastAsia="Noto Sans KR" w:hAnsi="Noto Sans KR"/>
              </w:rPr>
            </w:pPr>
            <w:r w:rsidDel="00000000" w:rsidR="00000000" w:rsidRPr="00000000">
              <w:rPr>
                <w:rFonts w:ascii="Noto Sans KR" w:cs="Noto Sans KR" w:eastAsia="Noto Sans KR" w:hAnsi="Noto Sans KR"/>
                <w:color w:val="0e0e0e"/>
                <w:sz w:val="20"/>
                <w:szCs w:val="20"/>
                <w:rtl w:val="0"/>
              </w:rPr>
              <w:t xml:space="preserve">info@odc.network</w:t>
            </w:r>
            <w:r w:rsidDel="00000000" w:rsidR="00000000" w:rsidRPr="00000000">
              <w:rPr>
                <w:rtl w:val="0"/>
              </w:rPr>
            </w:r>
          </w:p>
        </w:tc>
      </w:tr>
    </w:tbl>
    <w:p w:rsidR="00000000" w:rsidDel="00000000" w:rsidP="00000000" w:rsidRDefault="00000000" w:rsidRPr="00000000" w14:paraId="00000044">
      <w:pPr>
        <w:spacing w:before="280" w:lineRule="auto"/>
        <w:rPr>
          <w:rFonts w:ascii="Noto Sans KR" w:cs="Noto Sans KR" w:eastAsia="Noto Sans KR" w:hAnsi="Noto Sans KR"/>
        </w:rPr>
      </w:pPr>
      <w:r w:rsidDel="00000000" w:rsidR="00000000" w:rsidRPr="00000000">
        <w:rPr>
          <w:rtl w:val="0"/>
        </w:rPr>
      </w:r>
    </w:p>
    <w:p w:rsidR="00000000" w:rsidDel="00000000" w:rsidP="00000000" w:rsidRDefault="00000000" w:rsidRPr="00000000" w14:paraId="00000045">
      <w:pPr>
        <w:spacing w:after="120" w:before="20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0"/>
          <w:szCs w:val="20"/>
          <w:rtl w:val="0"/>
        </w:rPr>
        <w:t xml:space="preserve">SEOUL, 2026 — </w:t>
      </w:r>
      <w:r w:rsidDel="00000000" w:rsidR="00000000" w:rsidRPr="00000000">
        <w:rPr>
          <w:rtl w:val="0"/>
        </w:rPr>
      </w:r>
    </w:p>
    <w:p w:rsidR="00000000" w:rsidDel="00000000" w:rsidP="00000000" w:rsidRDefault="00000000" w:rsidRPr="00000000" w14:paraId="00000046">
      <w:pPr>
        <w:spacing w:after="16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Organoids — miniature human tissue models now central to next-generation biomedical research — are drawing the global scientific and industrial community to South Korea for the first time. ODC 2026 Seoul, co-hosted by Organoid Sciences, Lambda Biologics GmbH, and the Animal-Free Initiative (AFI), will take place September 17–19, 2026, at Pie Factory Studio in Seongsu-dong, Seoul.</w:t>
      </w:r>
      <w:r w:rsidDel="00000000" w:rsidR="00000000" w:rsidRPr="00000000">
        <w:rPr>
          <w:rtl w:val="0"/>
        </w:rPr>
      </w:r>
    </w:p>
    <w:p w:rsidR="00000000" w:rsidDel="00000000" w:rsidP="00000000" w:rsidRDefault="00000000" w:rsidRPr="00000000" w14:paraId="00000047">
      <w:pPr>
        <w:spacing w:after="16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Since its founding in South Korea in 2018, the Organoid Developer Conference (ODC) has grown into an international platform with participation from more than 1,000 institutions worldwide. This year’s edition brings together leading global organizations in the organoid and microphysiological systems (MPS) field as official partners, including Organoids Are Us, the K-Organoid Consortium, the Asia Organoid Consortium, a division of the Korean Society for Stem Cell Research (KSSCR), and the Korea Research Institute of Bioscience and Biotechnology (KRIBB). In a landmark development, ODC and the International MPS Society (iMPSS) — the world’s leading scientific society for microphysiological systems — have formalized their collaboration through a signed Memorandum of Understanding (MoU). The agreement establishes the first structured cooperation between the organoid and MPS fields, encompassing co-branded sessions, mutual early-career awards, and joint promotional activities.</w:t>
      </w:r>
      <w:r w:rsidDel="00000000" w:rsidR="00000000" w:rsidRPr="00000000">
        <w:rPr>
          <w:rtl w:val="0"/>
        </w:rPr>
      </w:r>
    </w:p>
    <w:p w:rsidR="00000000" w:rsidDel="00000000" w:rsidP="00000000" w:rsidRDefault="00000000" w:rsidRPr="00000000" w14:paraId="00000048">
      <w:pPr>
        <w:pBdr>
          <w:left w:color="1d9e75" w:space="8" w:sz="12" w:val="single"/>
        </w:pBdr>
        <w:spacing w:after="200" w:before="200" w:lineRule="auto"/>
        <w:ind w:left="480" w:firstLine="0"/>
        <w:rPr>
          <w:rFonts w:ascii="Noto Sans KR" w:cs="Noto Sans KR" w:eastAsia="Noto Sans KR" w:hAnsi="Noto Sans KR"/>
        </w:rPr>
      </w:pPr>
      <w:r w:rsidDel="00000000" w:rsidR="00000000" w:rsidRPr="00000000">
        <w:rPr>
          <w:rFonts w:ascii="Noto Sans KR" w:cs="Noto Sans KR" w:eastAsia="Noto Sans KR" w:hAnsi="Noto Sans KR"/>
          <w:i w:val="1"/>
          <w:iCs w:val="1"/>
          <w:color w:val="5f5e5a"/>
          <w:sz w:val="22"/>
          <w:szCs w:val="22"/>
          <w:rtl w:val="0"/>
        </w:rPr>
        <w:t xml:space="preserve">The ODC–iMPSS MoU represents the first formal bridge between the organoid and microphysiological systems fields. It signals that these two communities — long developing in parallel — are now ready to build a shared ecosystem. That conversation starts in Seoul, in September 2026.</w:t>
      </w:r>
      <w:r w:rsidDel="00000000" w:rsidR="00000000" w:rsidRPr="00000000">
        <w:rPr>
          <w:rtl w:val="0"/>
        </w:rPr>
      </w:r>
    </w:p>
    <w:p w:rsidR="00000000" w:rsidDel="00000000" w:rsidP="00000000" w:rsidRDefault="00000000" w:rsidRPr="00000000" w14:paraId="00000049">
      <w:pPr>
        <w:spacing w:after="80" w:before="2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2"/>
          <w:szCs w:val="22"/>
          <w:rtl w:val="0"/>
        </w:rPr>
        <w:t xml:space="preserve">■  Theme: Mirrors — The Reflective Turn</w:t>
      </w:r>
      <w:r w:rsidDel="00000000" w:rsidR="00000000" w:rsidRPr="00000000">
        <w:rPr>
          <w:rtl w:val="0"/>
        </w:rPr>
      </w:r>
    </w:p>
    <w:p w:rsidR="00000000" w:rsidDel="00000000" w:rsidP="00000000" w:rsidRDefault="00000000" w:rsidRPr="00000000" w14:paraId="0000004A">
      <w:pPr>
        <w:spacing w:after="16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The theme of ODC 2026, 'Mirrors: The Reflective Turn,' reflects a pivotal shift in the life sciences — from observing biological systems to enabling them to reveal themselves through technology. Organoids and related next-generation models are no longer just tools of observation; they are becoming mirrors of the human body, capable of reflecting disease, response, and possibility at an unprecedented resolution. Under this theme, ODC 2026 brings together scientific discovery, technological innovation, and their broader social implications.</w:t>
      </w:r>
      <w:r w:rsidDel="00000000" w:rsidR="00000000" w:rsidRPr="00000000">
        <w:rPr>
          <w:rtl w:val="0"/>
        </w:rPr>
      </w:r>
    </w:p>
    <w:p w:rsidR="00000000" w:rsidDel="00000000" w:rsidP="00000000" w:rsidRDefault="00000000" w:rsidRPr="00000000" w14:paraId="0000004B">
      <w:pPr>
        <w:spacing w:after="80" w:before="2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2"/>
          <w:szCs w:val="22"/>
          <w:rtl w:val="0"/>
        </w:rPr>
        <w:t xml:space="preserve">■  Scientific Program Areas</w:t>
      </w:r>
      <w:r w:rsidDel="00000000" w:rsidR="00000000" w:rsidRPr="00000000">
        <w:rPr>
          <w:rtl w:val="0"/>
        </w:rPr>
      </w:r>
    </w:p>
    <w:p w:rsidR="00000000" w:rsidDel="00000000" w:rsidP="00000000" w:rsidRDefault="00000000" w:rsidRPr="00000000" w14:paraId="0000004C">
      <w:pPr>
        <w:spacing w:after="10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ODC 2026 will address the following core domains across its program:</w:t>
      </w: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560" w:right="0" w:hanging="280"/>
        <w:jc w:val="left"/>
        <w:rPr>
          <w:rFonts w:ascii="Noto Sans KR" w:cs="Noto Sans KR" w:eastAsia="Noto Sans KR" w:hAnsi="Noto Sans KR"/>
          <w:b w:val="0"/>
          <w:bCs w:val="0"/>
          <w:i w:val="0"/>
          <w:iCs w:val="0"/>
          <w:smallCaps w:val="0"/>
          <w:strike w:val="0"/>
          <w:color w:val="000000"/>
          <w:sz w:val="21"/>
          <w:szCs w:val="21"/>
          <w:u w:val="none"/>
          <w:shd w:fill="auto" w:val="clear"/>
          <w:vertAlign w:val="baseline"/>
        </w:rPr>
      </w:pPr>
      <w:r w:rsidDel="00000000" w:rsidR="00000000" w:rsidRPr="00000000">
        <w:rPr>
          <w:rFonts w:ascii="Noto Sans KR" w:cs="Noto Sans KR" w:eastAsia="Noto Sans KR" w:hAnsi="Noto Sans KR"/>
          <w:b w:val="0"/>
          <w:bCs w:val="0"/>
          <w:i w:val="0"/>
          <w:iCs w:val="0"/>
          <w:smallCaps w:val="0"/>
          <w:strike w:val="0"/>
          <w:color w:val="0e0e0e"/>
          <w:sz w:val="21"/>
          <w:szCs w:val="21"/>
          <w:u w:val="none"/>
          <w:shd w:fill="auto" w:val="clear"/>
          <w:vertAlign w:val="baseline"/>
          <w:rtl w:val="0"/>
        </w:rPr>
        <w:t xml:space="preserve">Organoid Systems &amp; Platform Evolution — </w:t>
      </w:r>
      <w:r w:rsidDel="00000000" w:rsidR="00000000" w:rsidRPr="00000000">
        <w:rPr>
          <w:rFonts w:ascii="Noto Sans KR" w:cs="Noto Sans KR" w:eastAsia="Noto Sans KR" w:hAnsi="Noto Sans KR"/>
          <w:color w:val="0e0e0e"/>
          <w:rtl w:val="0"/>
        </w:rPr>
        <w:t xml:space="preserve">highlight of the latest trends expanding toward diverse tissue types and complex, integrated models.</w:t>
      </w:r>
      <w:r w:rsidDel="00000000" w:rsidR="00000000" w:rsidRPr="00000000">
        <w:rPr>
          <w:rtl w:val="0"/>
        </w:rPr>
      </w:r>
    </w:p>
    <w:p w:rsidR="00000000" w:rsidDel="00000000" w:rsidP="00000000" w:rsidRDefault="00000000" w:rsidRPr="00000000" w14:paraId="0000004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560" w:right="0" w:hanging="280"/>
        <w:jc w:val="left"/>
        <w:rPr>
          <w:rFonts w:ascii="Noto Sans KR" w:cs="Noto Sans KR" w:eastAsia="Noto Sans KR" w:hAnsi="Noto Sans KR"/>
          <w:b w:val="0"/>
          <w:bCs w:val="0"/>
          <w:i w:val="0"/>
          <w:iCs w:val="0"/>
          <w:smallCaps w:val="0"/>
          <w:strike w:val="0"/>
          <w:color w:val="000000"/>
          <w:sz w:val="21"/>
          <w:szCs w:val="21"/>
          <w:u w:val="none"/>
          <w:shd w:fill="auto" w:val="clear"/>
          <w:vertAlign w:val="baseline"/>
        </w:rPr>
      </w:pPr>
      <w:r w:rsidDel="00000000" w:rsidR="00000000" w:rsidRPr="00000000">
        <w:rPr>
          <w:rFonts w:ascii="Noto Sans KR" w:cs="Noto Sans KR" w:eastAsia="Noto Sans KR" w:hAnsi="Noto Sans KR"/>
          <w:b w:val="0"/>
          <w:bCs w:val="0"/>
          <w:i w:val="0"/>
          <w:iCs w:val="0"/>
          <w:smallCaps w:val="0"/>
          <w:strike w:val="0"/>
          <w:color w:val="0e0e0e"/>
          <w:sz w:val="21"/>
          <w:szCs w:val="21"/>
          <w:u w:val="none"/>
          <w:shd w:fill="auto" w:val="clear"/>
          <w:vertAlign w:val="baseline"/>
          <w:rtl w:val="0"/>
        </w:rPr>
        <w:t xml:space="preserve">Disease Modeling &amp; Precision Medicine — patient-specific drug response and therapeutic application</w:t>
      </w: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560" w:right="0" w:hanging="280"/>
        <w:jc w:val="left"/>
        <w:rPr>
          <w:rFonts w:ascii="Noto Sans KR" w:cs="Noto Sans KR" w:eastAsia="Noto Sans KR" w:hAnsi="Noto Sans KR"/>
          <w:b w:val="0"/>
          <w:bCs w:val="0"/>
          <w:i w:val="0"/>
          <w:iCs w:val="0"/>
          <w:smallCaps w:val="0"/>
          <w:strike w:val="0"/>
          <w:color w:val="000000"/>
          <w:sz w:val="21"/>
          <w:szCs w:val="21"/>
          <w:u w:val="none"/>
          <w:shd w:fill="auto" w:val="clear"/>
          <w:vertAlign w:val="baseline"/>
        </w:rPr>
      </w:pPr>
      <w:r w:rsidDel="00000000" w:rsidR="00000000" w:rsidRPr="00000000">
        <w:rPr>
          <w:rFonts w:ascii="Noto Sans KR" w:cs="Noto Sans KR" w:eastAsia="Noto Sans KR" w:hAnsi="Noto Sans KR"/>
          <w:b w:val="0"/>
          <w:bCs w:val="0"/>
          <w:i w:val="0"/>
          <w:iCs w:val="0"/>
          <w:smallCaps w:val="0"/>
          <w:strike w:val="0"/>
          <w:color w:val="0e0e0e"/>
          <w:sz w:val="21"/>
          <w:szCs w:val="21"/>
          <w:u w:val="none"/>
          <w:shd w:fill="auto" w:val="clear"/>
          <w:vertAlign w:val="baseline"/>
          <w:rtl w:val="0"/>
        </w:rPr>
        <w:t xml:space="preserve">Convergent Technologies — organ-on-chip, bioengineered systems, and next-generation in vitro platforms</w:t>
      </w: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560" w:right="0" w:hanging="280"/>
        <w:jc w:val="left"/>
        <w:rPr>
          <w:rFonts w:ascii="Noto Sans KR" w:cs="Noto Sans KR" w:eastAsia="Noto Sans KR" w:hAnsi="Noto Sans KR"/>
          <w:b w:val="0"/>
          <w:bCs w:val="0"/>
          <w:i w:val="0"/>
          <w:iCs w:val="0"/>
          <w:smallCaps w:val="0"/>
          <w:strike w:val="0"/>
          <w:color w:val="000000"/>
          <w:sz w:val="21"/>
          <w:szCs w:val="21"/>
          <w:u w:val="none"/>
          <w:shd w:fill="auto" w:val="clear"/>
          <w:vertAlign w:val="baseline"/>
        </w:rPr>
      </w:pPr>
      <w:r w:rsidDel="00000000" w:rsidR="00000000" w:rsidRPr="00000000">
        <w:rPr>
          <w:rFonts w:ascii="Noto Sans KR" w:cs="Noto Sans KR" w:eastAsia="Noto Sans KR" w:hAnsi="Noto Sans KR"/>
          <w:b w:val="0"/>
          <w:bCs w:val="0"/>
          <w:i w:val="0"/>
          <w:iCs w:val="0"/>
          <w:smallCaps w:val="0"/>
          <w:strike w:val="0"/>
          <w:color w:val="0e0e0e"/>
          <w:sz w:val="21"/>
          <w:szCs w:val="21"/>
          <w:u w:val="none"/>
          <w:shd w:fill="auto" w:val="clear"/>
          <w:vertAlign w:val="baseline"/>
          <w:rtl w:val="0"/>
        </w:rPr>
        <w:t xml:space="preserve">NAMs &amp; Translational Pathways — regulatory acceptance, validation, and clinical integration of new approach methodologies</w:t>
      </w: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560" w:right="0" w:hanging="280"/>
        <w:jc w:val="left"/>
        <w:rPr>
          <w:rFonts w:ascii="Noto Sans KR" w:cs="Noto Sans KR" w:eastAsia="Noto Sans KR" w:hAnsi="Noto Sans KR"/>
          <w:b w:val="0"/>
          <w:bCs w:val="0"/>
          <w:i w:val="0"/>
          <w:iCs w:val="0"/>
          <w:smallCaps w:val="0"/>
          <w:strike w:val="0"/>
          <w:color w:val="000000"/>
          <w:sz w:val="21"/>
          <w:szCs w:val="21"/>
          <w:u w:val="none"/>
          <w:shd w:fill="auto" w:val="clear"/>
          <w:vertAlign w:val="baseline"/>
        </w:rPr>
      </w:pPr>
      <w:r w:rsidDel="00000000" w:rsidR="00000000" w:rsidRPr="00000000">
        <w:rPr>
          <w:rFonts w:ascii="Noto Sans KR" w:cs="Noto Sans KR" w:eastAsia="Noto Sans KR" w:hAnsi="Noto Sans KR"/>
          <w:b w:val="0"/>
          <w:bCs w:val="0"/>
          <w:i w:val="0"/>
          <w:iCs w:val="0"/>
          <w:smallCaps w:val="0"/>
          <w:strike w:val="0"/>
          <w:color w:val="0e0e0e"/>
          <w:sz w:val="21"/>
          <w:szCs w:val="21"/>
          <w:u w:val="none"/>
          <w:shd w:fill="auto" w:val="clear"/>
          <w:vertAlign w:val="baseline"/>
          <w:rtl w:val="0"/>
        </w:rPr>
        <w:t xml:space="preserve">Bio-AI &amp; Data-Driven Biology — AI-enabled drug discovery and predictive modeling in life science</w:t>
      </w: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80" w:before="0" w:line="240" w:lineRule="auto"/>
        <w:ind w:left="560" w:right="0" w:hanging="280"/>
        <w:jc w:val="left"/>
        <w:rPr>
          <w:rFonts w:ascii="Noto Sans KR" w:cs="Noto Sans KR" w:eastAsia="Noto Sans KR" w:hAnsi="Noto Sans KR"/>
          <w:b w:val="0"/>
          <w:bCs w:val="0"/>
          <w:i w:val="0"/>
          <w:iCs w:val="0"/>
          <w:smallCaps w:val="0"/>
          <w:strike w:val="0"/>
          <w:color w:val="000000"/>
          <w:sz w:val="21"/>
          <w:szCs w:val="21"/>
          <w:u w:val="none"/>
          <w:shd w:fill="auto" w:val="clear"/>
          <w:vertAlign w:val="baseline"/>
        </w:rPr>
      </w:pPr>
      <w:r w:rsidDel="00000000" w:rsidR="00000000" w:rsidRPr="00000000">
        <w:rPr>
          <w:rFonts w:ascii="Noto Sans KR" w:cs="Noto Sans KR" w:eastAsia="Noto Sans KR" w:hAnsi="Noto Sans KR"/>
          <w:b w:val="0"/>
          <w:bCs w:val="0"/>
          <w:i w:val="0"/>
          <w:iCs w:val="0"/>
          <w:smallCaps w:val="0"/>
          <w:strike w:val="0"/>
          <w:color w:val="0e0e0e"/>
          <w:sz w:val="21"/>
          <w:szCs w:val="21"/>
          <w:u w:val="none"/>
          <w:shd w:fill="auto" w:val="clear"/>
          <w:vertAlign w:val="baseline"/>
          <w:rtl w:val="0"/>
        </w:rPr>
        <w:t xml:space="preserve">Culture, Ethics &amp; Animal-Free Initiative — the social and ethical dimensions of the transition away from animal testing</w:t>
      </w:r>
      <w:r w:rsidDel="00000000" w:rsidR="00000000" w:rsidRPr="00000000">
        <w:rPr>
          <w:rtl w:val="0"/>
        </w:rPr>
      </w:r>
    </w:p>
    <w:p w:rsidR="00000000" w:rsidDel="00000000" w:rsidP="00000000" w:rsidRDefault="00000000" w:rsidRPr="00000000" w14:paraId="00000053">
      <w:pPr>
        <w:spacing w:before="80" w:lineRule="auto"/>
        <w:rPr>
          <w:rFonts w:ascii="Noto Sans KR" w:cs="Noto Sans KR" w:eastAsia="Noto Sans KR" w:hAnsi="Noto Sans KR"/>
        </w:rPr>
      </w:pPr>
      <w:r w:rsidDel="00000000" w:rsidR="00000000" w:rsidRPr="00000000">
        <w:rPr>
          <w:rtl w:val="0"/>
        </w:rPr>
      </w:r>
    </w:p>
    <w:p w:rsidR="00000000" w:rsidDel="00000000" w:rsidP="00000000" w:rsidRDefault="00000000" w:rsidRPr="00000000" w14:paraId="00000054">
      <w:pPr>
        <w:spacing w:after="20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Speaker announcements and the detailed program will be released on a rolling basis. Abstract and poster submissions (CFP) are now open.</w:t>
      </w:r>
      <w:r w:rsidDel="00000000" w:rsidR="00000000" w:rsidRPr="00000000">
        <w:rPr>
          <w:rtl w:val="0"/>
        </w:rPr>
      </w:r>
    </w:p>
    <w:p w:rsidR="00000000" w:rsidDel="00000000" w:rsidP="00000000" w:rsidRDefault="00000000" w:rsidRPr="00000000" w14:paraId="00000055">
      <w:pPr>
        <w:spacing w:after="80" w:before="2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2"/>
          <w:szCs w:val="22"/>
          <w:rtl w:val="0"/>
        </w:rPr>
        <w:t xml:space="preserve">■  Introducing Paid Access: A First for ODC</w:t>
      </w:r>
      <w:r w:rsidDel="00000000" w:rsidR="00000000" w:rsidRPr="00000000">
        <w:rPr>
          <w:rtl w:val="0"/>
        </w:rPr>
      </w:r>
    </w:p>
    <w:p w:rsidR="00000000" w:rsidDel="00000000" w:rsidP="00000000" w:rsidRDefault="00000000" w:rsidRPr="00000000" w14:paraId="00000056">
      <w:pPr>
        <w:spacing w:after="16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ODC 2026 marks the first time the conference will offer a paid access tier alongside free general admission. Main conference sessions remain free to attend with prior registration. Paid access pass holders receive priority reservation for Deep Talk Room sessions (limited to 100 seats per session), access to lecture archives, and invitations to exclusive networking dinners. Registration and pass details are available at odc.network.</w:t>
      </w:r>
      <w:r w:rsidDel="00000000" w:rsidR="00000000" w:rsidRPr="00000000">
        <w:rPr>
          <w:rtl w:val="0"/>
        </w:rPr>
      </w:r>
    </w:p>
    <w:p w:rsidR="00000000" w:rsidDel="00000000" w:rsidP="00000000" w:rsidRDefault="00000000" w:rsidRPr="00000000" w14:paraId="00000057">
      <w:pPr>
        <w:spacing w:after="80" w:before="2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2"/>
          <w:szCs w:val="22"/>
          <w:rtl w:val="0"/>
        </w:rPr>
        <w:t xml:space="preserve">■  Poster Session &amp; Awards</w:t>
      </w:r>
      <w:r w:rsidDel="00000000" w:rsidR="00000000" w:rsidRPr="00000000">
        <w:rPr>
          <w:rtl w:val="0"/>
        </w:rPr>
      </w:r>
    </w:p>
    <w:p w:rsidR="00000000" w:rsidDel="00000000" w:rsidP="00000000" w:rsidRDefault="00000000" w:rsidRPr="00000000" w14:paraId="00000058">
      <w:pPr>
        <w:spacing w:after="16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ODC 2026 will host a competitive poster session with awards for outstanding research, including Travel, Oral, and Poster Awards. Researchers in organoids and adjacent fields are invited to submit abstracts for review. Abstract submission deadlines and full guidelines will be announced via odc.network.</w:t>
      </w:r>
      <w:r w:rsidDel="00000000" w:rsidR="00000000" w:rsidRPr="00000000">
        <w:rPr>
          <w:rtl w:val="0"/>
        </w:rPr>
      </w:r>
    </w:p>
    <w:p w:rsidR="00000000" w:rsidDel="00000000" w:rsidP="00000000" w:rsidRDefault="00000000" w:rsidRPr="00000000" w14:paraId="00000059">
      <w:pPr>
        <w:spacing w:after="80" w:before="2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0e0e0e"/>
          <w:sz w:val="22"/>
          <w:szCs w:val="22"/>
          <w:rtl w:val="0"/>
        </w:rPr>
        <w:t xml:space="preserve">■  Venue: Pie Factory Studio, Seongsu, Seoul</w:t>
      </w:r>
      <w:r w:rsidDel="00000000" w:rsidR="00000000" w:rsidRPr="00000000">
        <w:rPr>
          <w:rtl w:val="0"/>
        </w:rPr>
      </w:r>
    </w:p>
    <w:p w:rsidR="00000000" w:rsidDel="00000000" w:rsidP="00000000" w:rsidRDefault="00000000" w:rsidRPr="00000000" w14:paraId="0000005A">
      <w:pPr>
        <w:spacing w:after="16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ODC 2026 will be held at Pie Factory Studio, a large-format creative venue in Seongsu-dong — Seoul's emerging innovation and culture district. The venue accommodates a 600-seat main conference hall, a 100-seat Deep Talk Room for specialist sessions, sponsor exhibition spaces, the Culture Room (science × art programming), and outdoor networking areas, with a daily capacity of 1,500+ attendees.</w:t>
      </w:r>
      <w:r w:rsidDel="00000000" w:rsidR="00000000" w:rsidRPr="00000000">
        <w:rPr>
          <w:rtl w:val="0"/>
        </w:rPr>
      </w:r>
    </w:p>
    <w:p w:rsidR="00000000" w:rsidDel="00000000" w:rsidP="00000000" w:rsidRDefault="00000000" w:rsidRPr="00000000" w14:paraId="0000005B">
      <w:pPr>
        <w:spacing w:before="200" w:lineRule="auto"/>
        <w:rPr>
          <w:rFonts w:ascii="Noto Sans KR" w:cs="Noto Sans KR" w:eastAsia="Noto Sans KR" w:hAnsi="Noto Sans KR"/>
        </w:rPr>
      </w:pPr>
      <w:r w:rsidDel="00000000" w:rsidR="00000000" w:rsidRPr="00000000">
        <w:rPr>
          <w:rtl w:val="0"/>
        </w:rPr>
      </w:r>
    </w:p>
    <w:p w:rsidR="00000000" w:rsidDel="00000000" w:rsidP="00000000" w:rsidRDefault="00000000" w:rsidRPr="00000000" w14:paraId="0000005C">
      <w:pPr>
        <w:pBdr>
          <w:bottom w:color="d3d1c7" w:space="1" w:sz="4" w:val="single"/>
        </w:pBdr>
        <w:spacing w:after="160" w:lineRule="auto"/>
        <w:rPr>
          <w:rFonts w:ascii="Noto Sans KR" w:cs="Noto Sans KR" w:eastAsia="Noto Sans KR" w:hAnsi="Noto Sans KR"/>
        </w:rPr>
      </w:pPr>
      <w:r w:rsidDel="00000000" w:rsidR="00000000" w:rsidRPr="00000000">
        <w:rPr>
          <w:rtl w:val="0"/>
        </w:rPr>
      </w:r>
    </w:p>
    <w:p w:rsidR="00000000" w:rsidDel="00000000" w:rsidP="00000000" w:rsidRDefault="00000000" w:rsidRPr="00000000" w14:paraId="0000005D">
      <w:pPr>
        <w:spacing w:after="80" w:lineRule="auto"/>
        <w:rPr>
          <w:rFonts w:ascii="Noto Sans KR" w:cs="Noto Sans KR" w:eastAsia="Noto Sans KR" w:hAnsi="Noto Sans KR"/>
        </w:rPr>
      </w:pPr>
      <w:r w:rsidDel="00000000" w:rsidR="00000000" w:rsidRPr="00000000">
        <w:rPr>
          <w:rFonts w:ascii="Noto Sans KR" w:cs="Noto Sans KR" w:eastAsia="Noto Sans KR" w:hAnsi="Noto Sans KR"/>
          <w:b w:val="1"/>
          <w:bCs w:val="1"/>
          <w:color w:val="1d9e75"/>
          <w:sz w:val="17"/>
          <w:szCs w:val="17"/>
          <w:rtl w:val="0"/>
        </w:rPr>
        <w:t xml:space="preserve">ABOUT ODC</w:t>
      </w:r>
      <w:r w:rsidDel="00000000" w:rsidR="00000000" w:rsidRPr="00000000">
        <w:rPr>
          <w:rtl w:val="0"/>
        </w:rPr>
      </w:r>
    </w:p>
    <w:p w:rsidR="00000000" w:rsidDel="00000000" w:rsidP="00000000" w:rsidRDefault="00000000" w:rsidRPr="00000000" w14:paraId="0000005E">
      <w:pPr>
        <w:spacing w:after="200" w:lineRule="auto"/>
        <w:jc w:val="both"/>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The Organoid Developer Conference (ODC) is a global platform connecting research, industry, and regulation in the fields of organoids and next-generation biological models. Founded in South Korea in 2018, ODC brings together more than 1,000 institutions worldwide and serves as a hub for actionable collaboration bridging fundamental research with industrial application and regulatory translation. Each year, ODC spans organoids, organ-on-chip, NAMs, and Bio-AI — building toward an integrated ecosystem from standardization to commercialization to clinical use.</w:t>
      </w:r>
      <w:r w:rsidDel="00000000" w:rsidR="00000000" w:rsidRPr="00000000">
        <w:rPr>
          <w:rtl w:val="0"/>
        </w:rPr>
      </w:r>
    </w:p>
    <w:p w:rsidR="00000000" w:rsidDel="00000000" w:rsidP="00000000" w:rsidRDefault="00000000" w:rsidRPr="00000000" w14:paraId="0000005F">
      <w:pPr>
        <w:spacing w:before="80" w:lineRule="auto"/>
        <w:rPr>
          <w:rFonts w:ascii="Noto Sans KR" w:cs="Noto Sans KR" w:eastAsia="Noto Sans KR" w:hAnsi="Noto Sans KR"/>
        </w:rPr>
      </w:pPr>
      <w:r w:rsidDel="00000000" w:rsidR="00000000" w:rsidRPr="00000000">
        <w:rPr>
          <w:rtl w:val="0"/>
        </w:rPr>
      </w:r>
    </w:p>
    <w:p w:rsidR="00000000" w:rsidDel="00000000" w:rsidP="00000000" w:rsidRDefault="00000000" w:rsidRPr="00000000" w14:paraId="00000060">
      <w:pPr>
        <w:spacing w:after="160" w:lineRule="auto"/>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Contact: info@odc.network  |  odc.network</w:t>
      </w:r>
      <w:r w:rsidDel="00000000" w:rsidR="00000000" w:rsidRPr="00000000">
        <w:rPr>
          <w:rtl w:val="0"/>
        </w:rPr>
      </w:r>
    </w:p>
    <w:p w:rsidR="00000000" w:rsidDel="00000000" w:rsidP="00000000" w:rsidRDefault="00000000" w:rsidRPr="00000000" w14:paraId="00000061">
      <w:pPr>
        <w:spacing w:after="160" w:lineRule="auto"/>
        <w:rPr>
          <w:rFonts w:ascii="Noto Sans KR" w:cs="Noto Sans KR" w:eastAsia="Noto Sans KR" w:hAnsi="Noto Sans KR"/>
        </w:rPr>
      </w:pPr>
      <w:r w:rsidDel="00000000" w:rsidR="00000000" w:rsidRPr="00000000">
        <w:rPr>
          <w:rFonts w:ascii="Noto Sans KR" w:cs="Noto Sans KR" w:eastAsia="Noto Sans KR" w:hAnsi="Noto Sans KR"/>
          <w:color w:val="0e0e0e"/>
          <w:rtl w:val="0"/>
        </w:rPr>
        <w:t xml:space="preserve">Hosted by : Animal-Free Initiative (AFI) · ORGANOIDSCIENCES</w:t>
      </w:r>
      <w:r w:rsidDel="00000000" w:rsidR="00000000" w:rsidRPr="00000000">
        <w:rPr>
          <w:rtl w:val="0"/>
        </w:rPr>
      </w:r>
    </w:p>
    <w:p w:rsidR="00000000" w:rsidDel="00000000" w:rsidP="00000000" w:rsidRDefault="00000000" w:rsidRPr="00000000" w14:paraId="00000062">
      <w:pPr>
        <w:spacing w:before="160" w:lineRule="auto"/>
        <w:rPr>
          <w:rFonts w:ascii="Noto Sans KR" w:cs="Noto Sans KR" w:eastAsia="Noto Sans KR" w:hAnsi="Noto Sans KR"/>
        </w:rPr>
      </w:pPr>
      <w:r w:rsidDel="00000000" w:rsidR="00000000" w:rsidRPr="00000000">
        <w:rPr>
          <w:rFonts w:ascii="Noto Sans KR" w:cs="Noto Sans KR" w:eastAsia="Noto Sans KR" w:hAnsi="Noto Sans KR"/>
          <w:rtl w:val="0"/>
        </w:rPr>
        <w:t xml:space="preserve">Organization : Korea Biomedicine Industry Association</w:t>
      </w:r>
      <w:r w:rsidDel="00000000" w:rsidR="00000000" w:rsidRPr="00000000">
        <w:rPr>
          <w:rFonts w:ascii="Noto Sans KR" w:cs="Noto Sans KR" w:eastAsia="Noto Sans KR" w:hAnsi="Noto Sans KR"/>
          <w:color w:val="0e0e0e"/>
          <w:rtl w:val="0"/>
        </w:rPr>
        <w:t xml:space="preserve"> · K-Organoid Consortium · Organoids Are Us · Korean Society for Stem Cell Research · International MPS Society · Korea Research Institute of Bioscience &amp; Biotechnology</w:t>
      </w:r>
      <w:r w:rsidDel="00000000" w:rsidR="00000000" w:rsidRPr="00000000">
        <w:rPr>
          <w:rtl w:val="0"/>
        </w:rPr>
      </w:r>
    </w:p>
    <w:sectPr>
      <w:pgSz w:h="16838" w:w="11906" w:orient="portrait"/>
      <w:pgMar w:bottom="1440" w:top="1440" w:left="1560" w:right="156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Noto Sans KR">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560" w:hanging="28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1"/>
        <w:szCs w:val="21"/>
        <w:lang w:val="en"/>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1"/>
      <w:szCs w:val="21"/>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1"/>
      <w:szCs w:val="21"/>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1"/>
      <w:szCs w:val="21"/>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000000"/>
      <w:sz w:val="56"/>
      <w:szCs w:val="56"/>
      <w:u w:val="none"/>
      <w:shd w:fill="auto" w:val="clear"/>
      <w:vertAlign w:val="baseline"/>
    </w:rPr>
  </w:style>
  <w:style w:type="character" w:styleId="a0" w:default="1">
    <w:name w:val="Default Paragraph Font"/>
    <w:uiPriority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10" w:customStyle="1">
    <w:name w:val="굵은 텍스트1"/>
    <w:qFormat w:val="1"/>
    <w:rPr>
      <w:b w:val="1"/>
      <w:bCs w:val="1"/>
    </w:rPr>
  </w:style>
  <w:style w:type="paragraph" w:styleId="a4">
    <w:name w:val="List Paragraph"/>
    <w:qFormat w:val="1"/>
  </w:style>
  <w:style w:type="character" w:styleId="a5">
    <w:name w:val="Hyperlink"/>
    <w:uiPriority w:val="99"/>
    <w:unhideWhenUsed w:val="1"/>
    <w:rPr>
      <w:color w:val="0563c1"/>
      <w:u w:val="single"/>
    </w:rPr>
  </w:style>
  <w:style w:type="character" w:styleId="a6">
    <w:name w:val="footnote reference"/>
    <w:uiPriority w:val="99"/>
    <w:semiHidden w:val="1"/>
    <w:unhideWhenUsed w:val="1"/>
    <w:rPr>
      <w:vertAlign w:val="superscript"/>
    </w:rPr>
  </w:style>
  <w:style w:type="paragraph" w:styleId="a7">
    <w:name w:val="footnote text"/>
    <w:link w:val="Char"/>
    <w:uiPriority w:val="99"/>
    <w:semiHidden w:val="1"/>
    <w:unhideWhenUsed w:val="1"/>
    <w:rPr>
      <w:sz w:val="20"/>
      <w:szCs w:val="20"/>
    </w:rPr>
  </w:style>
  <w:style w:type="character" w:styleId="Char" w:customStyle="1">
    <w:name w:val="각주 텍스트 Char"/>
    <w:link w:val="a7"/>
    <w:uiPriority w:val="99"/>
    <w:semiHidden w:val="1"/>
    <w:unhideWhenUsed w:val="1"/>
    <w:rPr>
      <w:sz w:val="20"/>
      <w:szCs w:val="20"/>
    </w:rPr>
  </w:style>
  <w:style w:type="character" w:styleId="a8">
    <w:name w:val="endnote reference"/>
    <w:uiPriority w:val="99"/>
    <w:semiHidden w:val="1"/>
    <w:unhideWhenUsed w:val="1"/>
    <w:rPr>
      <w:vertAlign w:val="superscript"/>
    </w:rPr>
  </w:style>
  <w:style w:type="paragraph" w:styleId="a9">
    <w:name w:val="endnote text"/>
    <w:link w:val="Char0"/>
    <w:uiPriority w:val="99"/>
    <w:semiHidden w:val="1"/>
    <w:unhideWhenUsed w:val="1"/>
    <w:rPr>
      <w:sz w:val="20"/>
      <w:szCs w:val="20"/>
    </w:rPr>
  </w:style>
  <w:style w:type="character" w:styleId="Char0" w:customStyle="1">
    <w:name w:val="미주 텍스트 Char"/>
    <w:link w:val="a9"/>
    <w:uiPriority w:val="99"/>
    <w:semiHidden w:val="1"/>
    <w:unhideWhenUsed w:val="1"/>
    <w:rPr>
      <w:sz w:val="20"/>
      <w:szCs w:val="20"/>
    </w:rPr>
  </w:style>
  <w:style w:type="paragraph" w:styleId="aa">
    <w:name w:val="Normal (Web)"/>
    <w:basedOn w:val="a"/>
    <w:uiPriority w:val="99"/>
    <w:semiHidden w:val="1"/>
    <w:unhideWhenUsed w:val="1"/>
    <w:rsid w:val="00121D1F"/>
    <w:rPr>
      <w:rFonts w:ascii="Times New Roman" w:cs="Times New Roman" w:hAnsi="Times New Roman"/>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KR-regular.ttf"/><Relationship Id="rId2" Type="http://schemas.openxmlformats.org/officeDocument/2006/relationships/font" Target="fonts/NotoSansKR-bold.tt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KHBbUX9ACC2G8PI+4inl0U+r/g==">CgMxLjA4AHIhMWluR2V3T1RxcUxqdlhOSDFnQjVZWXY0Qlp1U3lXMjZi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2026-04-02T01:07:00Z</dcterms:created>
  <dc:creator>Un-named</dc:creator>
</cp:coreProperties>
</file>